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72130" w14:textId="5E72FEAD" w:rsidR="00A035BB" w:rsidRPr="00481CAF" w:rsidRDefault="00A035BB" w:rsidP="00A035BB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D21113">
        <w:rPr>
          <w:noProof/>
          <w:sz w:val="24"/>
        </w:rPr>
        <w:t>3GPP TSG-RAN WG2 Meeting #11</w:t>
      </w:r>
      <w:r w:rsidR="00D3035E">
        <w:rPr>
          <w:noProof/>
          <w:sz w:val="24"/>
        </w:rPr>
        <w:t>7</w:t>
      </w:r>
      <w:r w:rsidRPr="00D21113">
        <w:rPr>
          <w:noProof/>
          <w:sz w:val="24"/>
        </w:rPr>
        <w:t xml:space="preserve"> electronic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F16DCF" w:rsidRPr="00F16DCF">
        <w:rPr>
          <w:rFonts w:eastAsia="宋体" w:cs="Arial"/>
          <w:bCs/>
          <w:sz w:val="24"/>
          <w:lang w:eastAsia="zh-CN"/>
        </w:rPr>
        <w:t>R2-2203137</w:t>
      </w:r>
      <w:bookmarkStart w:id="2" w:name="_GoBack"/>
      <w:bookmarkEnd w:id="2"/>
    </w:p>
    <w:p w14:paraId="69C139BA" w14:textId="1854DEF9" w:rsidR="00A035BB" w:rsidRPr="00481CAF" w:rsidRDefault="00A035BB" w:rsidP="00A035BB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5C238A">
        <w:rPr>
          <w:noProof/>
          <w:sz w:val="24"/>
        </w:rPr>
        <w:t xml:space="preserve">e-Meeting, </w:t>
      </w:r>
      <w:r w:rsidR="005E52CF">
        <w:rPr>
          <w:noProof/>
          <w:sz w:val="24"/>
        </w:rPr>
        <w:t>2</w:t>
      </w:r>
      <w:r w:rsidRPr="005C238A">
        <w:rPr>
          <w:noProof/>
          <w:sz w:val="24"/>
        </w:rPr>
        <w:t>1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</w:t>
      </w:r>
      <w:r w:rsidR="005E52CF">
        <w:rPr>
          <w:rFonts w:eastAsiaTheme="minorEastAsia"/>
          <w:noProof/>
          <w:sz w:val="24"/>
          <w:lang w:eastAsia="zh-CN"/>
        </w:rPr>
        <w:t>Febru</w:t>
      </w:r>
      <w:r w:rsidR="005E52CF">
        <w:rPr>
          <w:rFonts w:eastAsiaTheme="minorEastAsia" w:hint="eastAsia"/>
          <w:noProof/>
          <w:sz w:val="24"/>
          <w:lang w:eastAsia="zh-CN"/>
        </w:rPr>
        <w:t>ar</w:t>
      </w:r>
      <w:r w:rsidR="005E52CF">
        <w:rPr>
          <w:rFonts w:eastAsiaTheme="minorEastAsia"/>
          <w:noProof/>
          <w:sz w:val="24"/>
          <w:lang w:eastAsia="zh-CN"/>
        </w:rPr>
        <w:t>y</w:t>
      </w:r>
      <w:r w:rsidR="005E52CF" w:rsidRPr="005C238A">
        <w:rPr>
          <w:noProof/>
          <w:sz w:val="24"/>
        </w:rPr>
        <w:t xml:space="preserve"> </w:t>
      </w:r>
      <w:r w:rsidRPr="005C238A">
        <w:rPr>
          <w:noProof/>
          <w:sz w:val="24"/>
        </w:rPr>
        <w:t xml:space="preserve">- </w:t>
      </w:r>
      <w:r w:rsidR="005E52CF">
        <w:rPr>
          <w:noProof/>
          <w:sz w:val="24"/>
        </w:rPr>
        <w:t>03</w:t>
      </w:r>
      <w:r w:rsidRPr="00B4235A">
        <w:rPr>
          <w:noProof/>
          <w:sz w:val="24"/>
          <w:vertAlign w:val="superscript"/>
        </w:rPr>
        <w:t>th</w:t>
      </w:r>
      <w:r w:rsidRPr="005C238A">
        <w:rPr>
          <w:noProof/>
          <w:sz w:val="24"/>
        </w:rPr>
        <w:t xml:space="preserve"> </w:t>
      </w:r>
      <w:r w:rsidR="005E52CF">
        <w:rPr>
          <w:noProof/>
          <w:sz w:val="24"/>
        </w:rPr>
        <w:t xml:space="preserve">March </w:t>
      </w:r>
      <w:r w:rsidRPr="005C238A">
        <w:rPr>
          <w:noProof/>
          <w:sz w:val="24"/>
        </w:rPr>
        <w:t>202</w:t>
      </w:r>
      <w:r>
        <w:rPr>
          <w:noProof/>
          <w:sz w:val="24"/>
        </w:rPr>
        <w:t>2</w:t>
      </w:r>
    </w:p>
    <w:p w14:paraId="2DFDD15C" w14:textId="77777777" w:rsidR="007D1014" w:rsidRPr="000F759A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204A5BE6" w:rsidR="007D1014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cs="Arial"/>
          <w:sz w:val="24"/>
        </w:rPr>
        <w:t xml:space="preserve">          </w:t>
      </w:r>
      <w:r w:rsidR="00922928" w:rsidRPr="00922928">
        <w:rPr>
          <w:rFonts w:cs="Arial"/>
          <w:sz w:val="24"/>
        </w:rPr>
        <w:t>Discussion on RAN visible QoE mobility</w:t>
      </w:r>
    </w:p>
    <w:p w14:paraId="0BFC3B4A" w14:textId="631E8F42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4" w:name="Source"/>
      <w:bookmarkEnd w:id="4"/>
      <w:r>
        <w:rPr>
          <w:rFonts w:cs="Arial"/>
          <w:sz w:val="24"/>
        </w:rPr>
        <w:tab/>
        <w:t>8.1</w:t>
      </w:r>
      <w:r w:rsidR="00E201FE">
        <w:rPr>
          <w:rFonts w:cs="Arial"/>
          <w:sz w:val="24"/>
        </w:rPr>
        <w:t>4</w:t>
      </w:r>
      <w:r>
        <w:rPr>
          <w:rFonts w:cs="Arial"/>
          <w:sz w:val="24"/>
        </w:rPr>
        <w:t>.</w:t>
      </w:r>
      <w:r w:rsidR="001813A9">
        <w:rPr>
          <w:rFonts w:cs="Arial"/>
          <w:sz w:val="24"/>
        </w:rPr>
        <w:t>3</w:t>
      </w:r>
      <w:r w:rsidR="00654890">
        <w:rPr>
          <w:rFonts w:cs="Arial"/>
          <w:sz w:val="24"/>
        </w:rPr>
        <w:t>.2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bookmarkEnd w:id="6"/>
    <w:bookmarkEnd w:id="7"/>
    <w:p w14:paraId="3F347C31" w14:textId="384EF76D" w:rsidR="00742D51" w:rsidRPr="00D879DE" w:rsidRDefault="00742D51" w:rsidP="006B7526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r>
        <w:rPr>
          <w:rFonts w:ascii="Times New Roman" w:eastAsia="Malgun Gothic" w:hAnsi="Times New Roman"/>
          <w:szCs w:val="20"/>
          <w:lang w:val="en-GB"/>
        </w:rPr>
        <w:t>In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RAN2#11</w:t>
      </w:r>
      <w:r w:rsidR="00E54B15">
        <w:rPr>
          <w:rFonts w:ascii="Times New Roman" w:eastAsia="Malgun Gothic" w:hAnsi="Times New Roman"/>
          <w:szCs w:val="20"/>
          <w:lang w:val="en-GB"/>
        </w:rPr>
        <w:t>6</w:t>
      </w:r>
      <w:r w:rsidR="004F1D9B">
        <w:rPr>
          <w:rFonts w:ascii="Times New Roman" w:eastAsia="Malgun Gothic" w:hAnsi="Times New Roman"/>
          <w:szCs w:val="20"/>
          <w:lang w:val="en-GB"/>
        </w:rPr>
        <w:t>bis-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e, </w:t>
      </w:r>
      <w:r w:rsidR="006B7526">
        <w:rPr>
          <w:rFonts w:ascii="Times New Roman" w:eastAsia="Malgun Gothic" w:hAnsi="Times New Roman"/>
          <w:szCs w:val="20"/>
          <w:lang w:val="en-GB"/>
        </w:rPr>
        <w:t xml:space="preserve">RAN2 discussed the </w:t>
      </w:r>
      <w:r w:rsidR="007B57C0">
        <w:rPr>
          <w:rFonts w:ascii="Times New Roman" w:eastAsia="Malgun Gothic" w:hAnsi="Times New Roman"/>
          <w:szCs w:val="20"/>
          <w:lang w:val="en-GB"/>
        </w:rPr>
        <w:t xml:space="preserve">open issues related to </w:t>
      </w:r>
      <w:r w:rsidR="00311F6E" w:rsidRPr="00311F6E">
        <w:rPr>
          <w:rFonts w:ascii="Times New Roman" w:eastAsia="Malgun Gothic" w:hAnsi="Times New Roman"/>
          <w:szCs w:val="20"/>
          <w:lang w:val="en-GB"/>
        </w:rPr>
        <w:t>RAN visible QoE mobility</w:t>
      </w:r>
      <w:r w:rsidR="00B761DD">
        <w:rPr>
          <w:rFonts w:ascii="Times New Roman" w:eastAsia="Malgun Gothic" w:hAnsi="Times New Roman"/>
          <w:szCs w:val="20"/>
          <w:lang w:val="en-GB"/>
        </w:rPr>
        <w:t xml:space="preserve">, and the following </w:t>
      </w:r>
      <w:r w:rsidR="00C07889">
        <w:rPr>
          <w:rFonts w:ascii="Times New Roman" w:eastAsia="Malgun Gothic" w:hAnsi="Times New Roman"/>
          <w:szCs w:val="20"/>
          <w:lang w:val="en-GB"/>
        </w:rPr>
        <w:t>proposal w</w:t>
      </w:r>
      <w:r w:rsidR="00DD30F2">
        <w:rPr>
          <w:rFonts w:ascii="Times New Roman" w:eastAsia="Malgun Gothic" w:hAnsi="Times New Roman"/>
          <w:szCs w:val="20"/>
          <w:lang w:val="en-GB"/>
        </w:rPr>
        <w:t>as</w:t>
      </w:r>
      <w:r w:rsidR="00C07889">
        <w:rPr>
          <w:rFonts w:ascii="Times New Roman" w:eastAsia="Malgun Gothic" w:hAnsi="Times New Roman"/>
          <w:szCs w:val="20"/>
          <w:lang w:val="en-GB"/>
        </w:rPr>
        <w:t xml:space="preserve"> made</w:t>
      </w:r>
      <w:r w:rsidR="00A65CF6">
        <w:rPr>
          <w:rFonts w:ascii="Times New Roman" w:eastAsia="Malgun Gothic" w:hAnsi="Times New Roman"/>
          <w:szCs w:val="20"/>
          <w:lang w:val="en-GB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42D51" w14:paraId="531E1E49" w14:textId="77777777" w:rsidTr="00A52095">
        <w:tc>
          <w:tcPr>
            <w:tcW w:w="9060" w:type="dxa"/>
          </w:tcPr>
          <w:p w14:paraId="5CC95DC0" w14:textId="5802923A" w:rsidR="00755A1D" w:rsidRDefault="00755A1D" w:rsidP="00755A1D">
            <w:pPr>
              <w:rPr>
                <w:rFonts w:eastAsia="宋体"/>
                <w:sz w:val="22"/>
                <w:szCs w:val="22"/>
                <w:u w:val="single"/>
                <w:lang w:eastAsia="zh-CN"/>
              </w:rPr>
            </w:pPr>
            <w:r w:rsidRPr="00607035">
              <w:rPr>
                <w:rFonts w:eastAsia="宋体"/>
                <w:sz w:val="22"/>
                <w:szCs w:val="22"/>
                <w:u w:val="single"/>
                <w:lang w:eastAsia="zh-CN"/>
              </w:rPr>
              <w:t>2.       Company tdocs invited.</w:t>
            </w:r>
          </w:p>
          <w:p w14:paraId="75B0A28B" w14:textId="77777777" w:rsidR="00874EF3" w:rsidRDefault="00874EF3" w:rsidP="00755A1D">
            <w:pPr>
              <w:rPr>
                <w:rFonts w:eastAsia="宋体"/>
                <w:sz w:val="22"/>
                <w:szCs w:val="22"/>
                <w:u w:val="single"/>
                <w:lang w:eastAsia="zh-CN"/>
              </w:rPr>
            </w:pPr>
          </w:p>
          <w:p w14:paraId="5B8D3459" w14:textId="02D6F3BA" w:rsidR="00FC187E" w:rsidRPr="000B65A0" w:rsidRDefault="00786B59" w:rsidP="0064621B">
            <w:pPr>
              <w:rPr>
                <w:rFonts w:cs="Arial"/>
              </w:rPr>
            </w:pPr>
            <w:r w:rsidRPr="00786B59">
              <w:rPr>
                <w:rFonts w:cs="Arial"/>
              </w:rPr>
              <w:t xml:space="preserve">Proposal 10: RAN2 to discuss whether solutions of legacy QoE mobility could be applied to RAN visible QoE and the specific aspects applied only for </w:t>
            </w:r>
            <w:bookmarkStart w:id="8" w:name="OLE_LINK3"/>
            <w:bookmarkStart w:id="9" w:name="OLE_LINK4"/>
            <w:r w:rsidRPr="00786B59">
              <w:rPr>
                <w:rFonts w:cs="Arial"/>
              </w:rPr>
              <w:t>RAN visible QoE mobility</w:t>
            </w:r>
            <w:bookmarkEnd w:id="8"/>
            <w:bookmarkEnd w:id="9"/>
            <w:r w:rsidRPr="00786B59">
              <w:rPr>
                <w:rFonts w:cs="Arial"/>
              </w:rPr>
              <w:t>.</w:t>
            </w:r>
          </w:p>
        </w:tc>
      </w:tr>
    </w:tbl>
    <w:p w14:paraId="26317C1A" w14:textId="2FFEF219" w:rsidR="006D4FF7" w:rsidRDefault="00742D51" w:rsidP="00742D51">
      <w:pPr>
        <w:spacing w:beforeLines="50" w:before="120" w:after="120" w:line="260" w:lineRule="exact"/>
        <w:jc w:val="both"/>
        <w:rPr>
          <w:rFonts w:ascii="Times New Roman" w:eastAsia="宋体" w:hAnsi="Times New Roman"/>
          <w:lang w:val="en-GB" w:eastAsia="zh-CN"/>
        </w:rPr>
      </w:pPr>
      <w:r w:rsidRPr="001D5A19">
        <w:rPr>
          <w:rFonts w:ascii="Times New Roman" w:hAnsi="Times New Roman"/>
          <w:szCs w:val="20"/>
        </w:rPr>
        <w:t>In this contribution, we</w:t>
      </w:r>
      <w:r>
        <w:rPr>
          <w:rFonts w:ascii="Times New Roman" w:hAnsi="Times New Roman"/>
          <w:szCs w:val="20"/>
        </w:rPr>
        <w:t xml:space="preserve"> further</w:t>
      </w:r>
      <w:r w:rsidRPr="001D5A19">
        <w:rPr>
          <w:rFonts w:ascii="Times New Roman" w:hAnsi="Times New Roman"/>
          <w:szCs w:val="20"/>
        </w:rPr>
        <w:t xml:space="preserve"> </w:t>
      </w:r>
      <w:r w:rsidRPr="001D5A19">
        <w:rPr>
          <w:rFonts w:ascii="Times New Roman" w:eastAsia="宋体" w:hAnsi="Times New Roman"/>
          <w:lang w:val="en-GB" w:eastAsia="zh-CN"/>
        </w:rPr>
        <w:t xml:space="preserve">discuss </w:t>
      </w:r>
      <w:r>
        <w:rPr>
          <w:rFonts w:ascii="Times New Roman" w:eastAsia="宋体" w:hAnsi="Times New Roman"/>
          <w:lang w:val="en-GB" w:eastAsia="zh-CN"/>
        </w:rPr>
        <w:t xml:space="preserve">the </w:t>
      </w:r>
      <w:r w:rsidR="006D4FF7">
        <w:rPr>
          <w:rFonts w:ascii="Times New Roman" w:eastAsia="宋体" w:hAnsi="Times New Roman"/>
          <w:lang w:val="en-GB" w:eastAsia="zh-CN"/>
        </w:rPr>
        <w:t xml:space="preserve">specification impact of </w:t>
      </w:r>
      <w:r w:rsidR="00AB5CDC" w:rsidRPr="00AB5CDC">
        <w:rPr>
          <w:rFonts w:ascii="Times New Roman" w:eastAsia="宋体" w:hAnsi="Times New Roman"/>
          <w:lang w:val="en-GB" w:eastAsia="zh-CN"/>
        </w:rPr>
        <w:t>RAN visible QoE mobility</w:t>
      </w:r>
      <w:r w:rsidR="006D4FF7">
        <w:rPr>
          <w:rFonts w:ascii="Times New Roman" w:eastAsia="宋体" w:hAnsi="Times New Roman"/>
          <w:lang w:val="en-GB" w:eastAsia="zh-CN"/>
        </w:rPr>
        <w:t>.</w:t>
      </w:r>
    </w:p>
    <w:p w14:paraId="63B3B3DF" w14:textId="10FD9E59" w:rsidR="00DA6C9D" w:rsidRDefault="00742D51" w:rsidP="00DA6C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77124B92" w14:textId="4B111C97" w:rsidR="006235C9" w:rsidRPr="00424DAC" w:rsidRDefault="00424DAC" w:rsidP="006235C9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424DAC">
        <w:rPr>
          <w:rFonts w:ascii="Times New Roman" w:eastAsiaTheme="minorEastAsia" w:hAnsi="Times New Roman"/>
          <w:bCs/>
          <w:szCs w:val="20"/>
          <w:lang w:eastAsia="zh-CN"/>
        </w:rPr>
        <w:t>RAN3 made the following agreements</w:t>
      </w:r>
      <w:r w:rsidR="00137473">
        <w:rPr>
          <w:rFonts w:ascii="Times New Roman" w:eastAsiaTheme="minorEastAsia" w:hAnsi="Times New Roman"/>
          <w:bCs/>
          <w:szCs w:val="20"/>
          <w:lang w:eastAsia="zh-CN"/>
        </w:rPr>
        <w:t xml:space="preserve"> related to QoE configuration handling during HO</w:t>
      </w:r>
      <w:r w:rsidRPr="00424DAC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6235C9" w:rsidRPr="006235C9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6235C9" w:rsidRPr="00424DAC">
        <w:rPr>
          <w:rFonts w:ascii="Times New Roman" w:eastAsiaTheme="minorEastAsia" w:hAnsi="Times New Roman"/>
          <w:bCs/>
          <w:szCs w:val="20"/>
          <w:lang w:eastAsia="zh-CN"/>
        </w:rPr>
        <w:t>Based on RAN3 agreements, the</w:t>
      </w:r>
      <w:r w:rsidR="00DD30F2">
        <w:rPr>
          <w:rFonts w:ascii="Times New Roman" w:eastAsiaTheme="minorEastAsia" w:hAnsi="Times New Roman"/>
          <w:bCs/>
          <w:szCs w:val="20"/>
          <w:lang w:eastAsia="zh-CN"/>
        </w:rPr>
        <w:t xml:space="preserve"> procedure of</w:t>
      </w:r>
      <w:r w:rsidR="006235C9" w:rsidRPr="00424DAC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9300A0">
        <w:rPr>
          <w:rFonts w:ascii="Times New Roman" w:eastAsiaTheme="minorEastAsia" w:hAnsi="Times New Roman"/>
          <w:bCs/>
          <w:szCs w:val="20"/>
          <w:lang w:eastAsia="zh-CN"/>
        </w:rPr>
        <w:t xml:space="preserve">legacy </w:t>
      </w:r>
      <w:r w:rsidR="006235C9">
        <w:rPr>
          <w:rFonts w:ascii="Times New Roman" w:eastAsiaTheme="minorEastAsia" w:hAnsi="Times New Roman"/>
          <w:bCs/>
          <w:szCs w:val="20"/>
          <w:lang w:eastAsia="zh-CN"/>
        </w:rPr>
        <w:t xml:space="preserve">QoE maintenance during HO is illustrated in </w:t>
      </w:r>
      <w:r w:rsidR="006235C9" w:rsidRPr="00A82744">
        <w:rPr>
          <w:rFonts w:ascii="Times New Roman" w:eastAsiaTheme="minorEastAsia" w:hAnsi="Times New Roman"/>
          <w:b/>
          <w:bCs/>
          <w:szCs w:val="20"/>
          <w:lang w:eastAsia="zh-CN"/>
        </w:rPr>
        <w:t>Figure 1</w:t>
      </w:r>
      <w:r w:rsidR="006235C9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D5F0F" w14:paraId="2141BE10" w14:textId="77777777" w:rsidTr="00BD5F0F">
        <w:tc>
          <w:tcPr>
            <w:tcW w:w="9060" w:type="dxa"/>
          </w:tcPr>
          <w:p w14:paraId="2D4D62AB" w14:textId="77777777" w:rsidR="00BD5F0F" w:rsidRDefault="0035455E" w:rsidP="00424DAC">
            <w:pPr>
              <w:pStyle w:val="a8"/>
              <w:rPr>
                <w:rFonts w:ascii="Calibri" w:eastAsia="宋体" w:hAnsi="Calibri" w:cs="Calibri"/>
                <w:color w:val="00B050"/>
                <w:szCs w:val="16"/>
              </w:rPr>
            </w:pPr>
            <w:r>
              <w:rPr>
                <w:rFonts w:ascii="Calibri" w:eastAsia="宋体" w:hAnsi="Calibri" w:cs="Calibri"/>
                <w:color w:val="00B050"/>
                <w:szCs w:val="16"/>
              </w:rPr>
              <w:t>T</w:t>
            </w:r>
            <w:r w:rsidR="00E517D5" w:rsidRPr="00E517D5">
              <w:rPr>
                <w:rFonts w:ascii="Calibri" w:eastAsia="宋体" w:hAnsi="Calibri" w:cs="Calibri"/>
                <w:color w:val="00B050"/>
                <w:szCs w:val="16"/>
              </w:rPr>
              <w:t>he network is responsible for keeping track of whether the UE is inside or outside the area and the network configures/releases configuration accordingly.</w:t>
            </w:r>
          </w:p>
          <w:p w14:paraId="1FE4A2AE" w14:textId="72A2B12C" w:rsidR="00A652A7" w:rsidRDefault="001478B3" w:rsidP="00424DAC">
            <w:pPr>
              <w:pStyle w:val="a8"/>
              <w:rPr>
                <w:rFonts w:ascii="Times New Roman" w:eastAsiaTheme="minorEastAsia" w:hAnsi="Times New Roman"/>
                <w:bCs/>
                <w:szCs w:val="20"/>
                <w:lang w:eastAsia="zh-CN"/>
              </w:rPr>
            </w:pPr>
            <w:r w:rsidRPr="006B5F63">
              <w:rPr>
                <w:rFonts w:ascii="Calibri" w:eastAsia="宋体" w:hAnsi="Calibri" w:cs="Calibri"/>
                <w:b/>
                <w:color w:val="008000"/>
              </w:rPr>
              <w:t>UE can indicate to gNB via a flag whether QoE Measurement Collection (QMC) started/ended in the UE.</w:t>
            </w:r>
          </w:p>
        </w:tc>
      </w:tr>
    </w:tbl>
    <w:p w14:paraId="332CFC53" w14:textId="43F639EB" w:rsidR="00F018C6" w:rsidRPr="004F6EBB" w:rsidRDefault="00F61D55" w:rsidP="001C7CE3">
      <w:pPr>
        <w:pStyle w:val="a8"/>
        <w:spacing w:before="120"/>
        <w:jc w:val="center"/>
        <w:rPr>
          <w:rFonts w:eastAsiaTheme="minorEastAsia"/>
          <w:lang w:eastAsia="zh-CN"/>
        </w:rPr>
      </w:pPr>
      <w:r>
        <w:object w:dxaOrig="15348" w:dyaOrig="10657" w14:anchorId="031FDD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314.4pt" o:ole="">
            <v:imagedata r:id="rId9" o:title=""/>
          </v:shape>
          <o:OLEObject Type="Embed" ProgID="Visio.Drawing.15" ShapeID="_x0000_i1025" DrawAspect="Content" ObjectID="_1706363797" r:id="rId10"/>
        </w:object>
      </w:r>
    </w:p>
    <w:p w14:paraId="5D065677" w14:textId="721DD13F" w:rsidR="00A02BA9" w:rsidRPr="00CC075F" w:rsidRDefault="00A02BA9" w:rsidP="001D7D32">
      <w:pPr>
        <w:pStyle w:val="a8"/>
        <w:jc w:val="center"/>
        <w:rPr>
          <w:rFonts w:ascii="Times New Roman" w:eastAsiaTheme="minorEastAsia" w:hAnsi="Times New Roman"/>
          <w:b/>
          <w:bCs/>
          <w:szCs w:val="20"/>
          <w:lang w:eastAsia="zh-CN"/>
        </w:rPr>
      </w:pPr>
      <w:r w:rsidRPr="00CC075F">
        <w:rPr>
          <w:rFonts w:ascii="Times New Roman" w:eastAsiaTheme="minorEastAsia" w:hAnsi="Times New Roman" w:hint="eastAsia"/>
          <w:b/>
          <w:bCs/>
          <w:szCs w:val="20"/>
          <w:lang w:eastAsia="zh-CN"/>
        </w:rPr>
        <w:t>Figure</w:t>
      </w:r>
      <w:r w:rsidRPr="00CC075F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 1 </w:t>
      </w:r>
      <w:r w:rsidR="007D2C9D" w:rsidRPr="00CC075F">
        <w:rPr>
          <w:rFonts w:ascii="Times New Roman" w:eastAsiaTheme="minorEastAsia" w:hAnsi="Times New Roman"/>
          <w:b/>
          <w:bCs/>
          <w:szCs w:val="20"/>
          <w:lang w:eastAsia="zh-CN"/>
        </w:rPr>
        <w:t>QoE maintenance during HO</w:t>
      </w:r>
    </w:p>
    <w:p w14:paraId="491532AA" w14:textId="3DC029A2" w:rsidR="00A9784B" w:rsidRDefault="00DB7FF4" w:rsidP="00915751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lastRenderedPageBreak/>
        <w:t xml:space="preserve">Step 3. 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r w:rsidR="00BE794D">
        <w:rPr>
          <w:rFonts w:ascii="Times New Roman" w:eastAsiaTheme="minorEastAsia" w:hAnsi="Times New Roman"/>
          <w:bCs/>
          <w:szCs w:val="20"/>
          <w:lang w:eastAsia="zh-CN"/>
        </w:rPr>
        <w:t xml:space="preserve">UE 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application layer sends the AT command including a </w:t>
      </w:r>
      <w:r w:rsidR="003A1B5A">
        <w:rPr>
          <w:rFonts w:ascii="Times New Roman" w:eastAsiaTheme="minorEastAsia" w:hAnsi="Times New Roman" w:hint="eastAsia"/>
          <w:bCs/>
          <w:szCs w:val="20"/>
          <w:lang w:eastAsia="zh-CN"/>
        </w:rPr>
        <w:t>QoE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 session </w:t>
      </w:r>
      <w:r w:rsidR="00180C47">
        <w:rPr>
          <w:rFonts w:ascii="Times New Roman" w:eastAsiaTheme="minorEastAsia" w:hAnsi="Times New Roman" w:hint="eastAsia"/>
          <w:bCs/>
          <w:szCs w:val="20"/>
          <w:lang w:eastAsia="zh-CN"/>
        </w:rPr>
        <w:t>start</w:t>
      </w:r>
      <w:r w:rsidR="00180C47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indication to </w:t>
      </w:r>
      <w:r w:rsidR="008F6FA6">
        <w:rPr>
          <w:rFonts w:ascii="Times New Roman" w:eastAsiaTheme="minorEastAsia" w:hAnsi="Times New Roman"/>
          <w:bCs/>
          <w:szCs w:val="20"/>
          <w:lang w:eastAsia="zh-CN"/>
        </w:rPr>
        <w:t>its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 access stratum</w:t>
      </w:r>
      <w:r w:rsidR="00880F15">
        <w:rPr>
          <w:rFonts w:ascii="Times New Roman" w:eastAsiaTheme="minorEastAsia" w:hAnsi="Times New Roman"/>
          <w:bCs/>
          <w:szCs w:val="20"/>
          <w:lang w:eastAsia="zh-CN"/>
        </w:rPr>
        <w:t>,</w:t>
      </w:r>
      <w:r w:rsidR="0021756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21756A">
        <w:rPr>
          <w:rFonts w:ascii="Times New Roman" w:eastAsiaTheme="minorEastAsia" w:hAnsi="Times New Roman" w:hint="eastAsia"/>
          <w:bCs/>
          <w:szCs w:val="20"/>
          <w:lang w:eastAsia="zh-CN"/>
        </w:rPr>
        <w:t>and</w:t>
      </w:r>
      <w:r w:rsidR="0021756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B948AB">
        <w:rPr>
          <w:rFonts w:ascii="Times New Roman" w:eastAsiaTheme="minorEastAsia" w:hAnsi="Times New Roman"/>
          <w:bCs/>
          <w:szCs w:val="20"/>
          <w:lang w:eastAsia="zh-CN"/>
        </w:rPr>
        <w:t xml:space="preserve">then </w:t>
      </w:r>
      <w:r w:rsidR="00915751">
        <w:rPr>
          <w:rFonts w:ascii="Times New Roman" w:eastAsiaTheme="minorEastAsia" w:hAnsi="Times New Roman" w:hint="eastAsia"/>
          <w:bCs/>
          <w:szCs w:val="20"/>
          <w:lang w:eastAsia="zh-CN"/>
        </w:rPr>
        <w:t>t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he UE sends the </w:t>
      </w:r>
      <w:r w:rsidR="0071745B">
        <w:rPr>
          <w:rFonts w:ascii="Times New Roman" w:eastAsiaTheme="minorEastAsia" w:hAnsi="Times New Roman"/>
          <w:bCs/>
          <w:szCs w:val="20"/>
          <w:lang w:eastAsia="zh-CN"/>
        </w:rPr>
        <w:t xml:space="preserve">RRC 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message including the </w:t>
      </w:r>
      <w:r w:rsidR="008B6522">
        <w:rPr>
          <w:rFonts w:ascii="Times New Roman" w:eastAsiaTheme="minorEastAsia" w:hAnsi="Times New Roman" w:hint="eastAsia"/>
          <w:bCs/>
          <w:szCs w:val="20"/>
          <w:lang w:eastAsia="zh-CN"/>
        </w:rPr>
        <w:t>QoE</w:t>
      </w:r>
      <w:r w:rsidR="008B6522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 session </w:t>
      </w:r>
      <w:r w:rsidR="008B6522">
        <w:rPr>
          <w:rFonts w:ascii="Times New Roman" w:eastAsiaTheme="minorEastAsia" w:hAnsi="Times New Roman" w:hint="eastAsia"/>
          <w:bCs/>
          <w:szCs w:val="20"/>
          <w:lang w:eastAsia="zh-CN"/>
        </w:rPr>
        <w:t>start</w:t>
      </w:r>
      <w:r w:rsidR="008B6522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8B6522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indication 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to the </w:t>
      </w:r>
      <w:r w:rsidR="003A004C">
        <w:rPr>
          <w:rFonts w:ascii="Times New Roman" w:eastAsiaTheme="minorEastAsia" w:hAnsi="Times New Roman"/>
          <w:bCs/>
          <w:szCs w:val="20"/>
          <w:lang w:eastAsia="zh-CN"/>
        </w:rPr>
        <w:t>s</w:t>
      </w:r>
      <w:r w:rsidR="00226B16">
        <w:rPr>
          <w:rFonts w:ascii="Times New Roman" w:eastAsiaTheme="minorEastAsia" w:hAnsi="Times New Roman"/>
          <w:bCs/>
          <w:szCs w:val="20"/>
          <w:lang w:eastAsia="zh-CN"/>
        </w:rPr>
        <w:t>ource</w:t>
      </w:r>
      <w:r w:rsidR="002B48A9">
        <w:rPr>
          <w:rFonts w:ascii="Times New Roman" w:eastAsiaTheme="minorEastAsia" w:hAnsi="Times New Roman"/>
          <w:bCs/>
          <w:szCs w:val="20"/>
          <w:lang w:eastAsia="zh-CN"/>
        </w:rPr>
        <w:t xml:space="preserve"> gNB</w:t>
      </w:r>
      <w:r w:rsidR="00A9784B" w:rsidRPr="00A9784B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502CFFD6" w14:textId="0CD8EAEE" w:rsidR="00DB7FF4" w:rsidRDefault="00117950" w:rsidP="00666756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Step 4.</w:t>
      </w:r>
      <w:r w:rsidR="00811E2C">
        <w:rPr>
          <w:rFonts w:ascii="Times New Roman" w:eastAsiaTheme="minorEastAsia" w:hAnsi="Times New Roman"/>
          <w:bCs/>
          <w:szCs w:val="20"/>
          <w:lang w:eastAsia="zh-CN"/>
        </w:rPr>
        <w:t xml:space="preserve"> When the source gNB </w:t>
      </w:r>
      <w:r w:rsidR="00EB6CE7">
        <w:rPr>
          <w:rFonts w:ascii="Times New Roman" w:eastAsiaTheme="minorEastAsia" w:hAnsi="Times New Roman"/>
          <w:bCs/>
          <w:szCs w:val="20"/>
          <w:lang w:eastAsia="zh-CN"/>
        </w:rPr>
        <w:t>makes the</w:t>
      </w:r>
      <w:r w:rsidR="00811E2C">
        <w:rPr>
          <w:rFonts w:ascii="Times New Roman" w:eastAsiaTheme="minorEastAsia" w:hAnsi="Times New Roman"/>
          <w:bCs/>
          <w:szCs w:val="20"/>
          <w:lang w:eastAsia="zh-CN"/>
        </w:rPr>
        <w:t xml:space="preserve"> HO </w:t>
      </w:r>
      <w:r w:rsidR="00EB6CE7">
        <w:rPr>
          <w:rFonts w:ascii="Times New Roman" w:eastAsiaTheme="minorEastAsia" w:hAnsi="Times New Roman"/>
          <w:bCs/>
          <w:szCs w:val="20"/>
          <w:lang w:eastAsia="zh-CN"/>
        </w:rPr>
        <w:t>decision</w:t>
      </w:r>
      <w:r w:rsidR="00811E2C"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1F3976">
        <w:rPr>
          <w:rFonts w:ascii="Times New Roman" w:eastAsiaTheme="minorEastAsia" w:hAnsi="Times New Roman"/>
          <w:bCs/>
          <w:szCs w:val="20"/>
          <w:lang w:eastAsia="zh-CN"/>
        </w:rPr>
        <w:t>it will</w:t>
      </w:r>
      <w:r w:rsidR="00811E2C" w:rsidRPr="00811E2C">
        <w:rPr>
          <w:rFonts w:ascii="Times New Roman" w:eastAsiaTheme="minorEastAsia" w:hAnsi="Times New Roman"/>
          <w:bCs/>
          <w:szCs w:val="20"/>
          <w:lang w:eastAsia="zh-CN"/>
        </w:rPr>
        <w:t xml:space="preserve"> send the message HandoverRequest to </w:t>
      </w:r>
      <w:r w:rsidR="00104158">
        <w:rPr>
          <w:rFonts w:ascii="Times New Roman" w:eastAsiaTheme="minorEastAsia" w:hAnsi="Times New Roman"/>
          <w:bCs/>
          <w:szCs w:val="20"/>
          <w:lang w:eastAsia="zh-CN"/>
        </w:rPr>
        <w:t>the t</w:t>
      </w:r>
      <w:r w:rsidR="00811E2C" w:rsidRPr="00811E2C">
        <w:rPr>
          <w:rFonts w:ascii="Times New Roman" w:eastAsiaTheme="minorEastAsia" w:hAnsi="Times New Roman"/>
          <w:bCs/>
          <w:szCs w:val="20"/>
          <w:lang w:eastAsia="zh-CN"/>
        </w:rPr>
        <w:t xml:space="preserve">arget </w:t>
      </w:r>
      <w:r w:rsidR="00790A25">
        <w:rPr>
          <w:rFonts w:ascii="Times New Roman" w:eastAsiaTheme="minorEastAsia" w:hAnsi="Times New Roman"/>
          <w:bCs/>
          <w:szCs w:val="20"/>
          <w:lang w:eastAsia="zh-CN"/>
        </w:rPr>
        <w:t>g</w:t>
      </w:r>
      <w:r w:rsidR="00811E2C" w:rsidRPr="00811E2C">
        <w:rPr>
          <w:rFonts w:ascii="Times New Roman" w:eastAsiaTheme="minorEastAsia" w:hAnsi="Times New Roman"/>
          <w:bCs/>
          <w:szCs w:val="20"/>
          <w:lang w:eastAsia="zh-CN"/>
        </w:rPr>
        <w:t xml:space="preserve">NB and includes areaScope and </w:t>
      </w:r>
      <w:r w:rsidR="00282471">
        <w:rPr>
          <w:rFonts w:ascii="Times New Roman" w:eastAsiaTheme="minorEastAsia" w:hAnsi="Times New Roman" w:hint="eastAsia"/>
          <w:bCs/>
          <w:szCs w:val="20"/>
          <w:lang w:eastAsia="zh-CN"/>
        </w:rPr>
        <w:t>QoE</w:t>
      </w:r>
      <w:r w:rsidR="00282471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 session </w:t>
      </w:r>
      <w:r w:rsidR="00282471">
        <w:rPr>
          <w:rFonts w:ascii="Times New Roman" w:eastAsiaTheme="minorEastAsia" w:hAnsi="Times New Roman" w:hint="eastAsia"/>
          <w:bCs/>
          <w:szCs w:val="20"/>
          <w:lang w:eastAsia="zh-CN"/>
        </w:rPr>
        <w:t>start</w:t>
      </w:r>
      <w:r w:rsidR="00282471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282471" w:rsidRPr="00A9784B">
        <w:rPr>
          <w:rFonts w:ascii="Times New Roman" w:eastAsiaTheme="minorEastAsia" w:hAnsi="Times New Roman"/>
          <w:bCs/>
          <w:szCs w:val="20"/>
          <w:lang w:eastAsia="zh-CN"/>
        </w:rPr>
        <w:t>indication</w:t>
      </w:r>
      <w:r w:rsidR="00811E2C" w:rsidRPr="00811E2C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6D3B52F7" w14:textId="6BDBCF19" w:rsidR="00061EBE" w:rsidRDefault="00061EBE" w:rsidP="00666756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5. </w:t>
      </w:r>
      <w:r w:rsidR="00910492">
        <w:rPr>
          <w:rFonts w:ascii="Times New Roman" w:eastAsiaTheme="minorEastAsia" w:hAnsi="Times New Roman"/>
          <w:bCs/>
          <w:szCs w:val="20"/>
          <w:lang w:eastAsia="zh-CN"/>
        </w:rPr>
        <w:t>When the target gNB receives the QoE session start indication, it shall maintain the QoE configuration even if it is not within the areaScope.</w:t>
      </w:r>
    </w:p>
    <w:p w14:paraId="74AA90FF" w14:textId="5505AD6A" w:rsidR="00A53839" w:rsidRDefault="00F46D23" w:rsidP="00A53839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Step 7</w:t>
      </w:r>
      <w:r w:rsidR="00B224B0">
        <w:rPr>
          <w:rFonts w:ascii="Times New Roman" w:eastAsiaTheme="minorEastAsia" w:hAnsi="Times New Roman"/>
          <w:bCs/>
          <w:szCs w:val="20"/>
          <w:lang w:eastAsia="zh-CN"/>
        </w:rPr>
        <w:t xml:space="preserve">. </w:t>
      </w:r>
      <w:r w:rsidR="00A53839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r w:rsidR="00200A49">
        <w:rPr>
          <w:rFonts w:ascii="Times New Roman" w:eastAsiaTheme="minorEastAsia" w:hAnsi="Times New Roman"/>
          <w:bCs/>
          <w:szCs w:val="20"/>
          <w:lang w:eastAsia="zh-CN"/>
        </w:rPr>
        <w:t xml:space="preserve">UE </w:t>
      </w:r>
      <w:r w:rsidR="00A53839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application layer sends the AT command including </w:t>
      </w:r>
      <w:r w:rsidR="00F350F8">
        <w:rPr>
          <w:rFonts w:ascii="Times New Roman" w:eastAsiaTheme="minorEastAsia" w:hAnsi="Times New Roman"/>
          <w:bCs/>
          <w:szCs w:val="20"/>
          <w:lang w:eastAsia="zh-CN"/>
        </w:rPr>
        <w:t>the QoE</w:t>
      </w:r>
      <w:r w:rsidR="00A53839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 report</w:t>
      </w:r>
      <w:r w:rsidR="00F350F8">
        <w:rPr>
          <w:rFonts w:ascii="Times New Roman" w:eastAsiaTheme="minorEastAsia" w:hAnsi="Times New Roman"/>
          <w:bCs/>
          <w:szCs w:val="20"/>
          <w:lang w:eastAsia="zh-CN"/>
        </w:rPr>
        <w:t xml:space="preserve"> and </w:t>
      </w:r>
      <w:r w:rsidR="004603D2">
        <w:rPr>
          <w:rFonts w:ascii="Times New Roman" w:eastAsiaTheme="minorEastAsia" w:hAnsi="Times New Roman"/>
          <w:bCs/>
          <w:szCs w:val="20"/>
          <w:lang w:eastAsia="zh-CN"/>
        </w:rPr>
        <w:t>a</w:t>
      </w:r>
      <w:r w:rsidR="00F350F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F350F8">
        <w:rPr>
          <w:rFonts w:ascii="Times New Roman" w:eastAsiaTheme="minorEastAsia" w:hAnsi="Times New Roman" w:hint="eastAsia"/>
          <w:bCs/>
          <w:szCs w:val="20"/>
          <w:lang w:eastAsia="zh-CN"/>
        </w:rPr>
        <w:t>QoE</w:t>
      </w:r>
      <w:r w:rsidR="00F350F8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 session </w:t>
      </w:r>
      <w:r w:rsidR="00F350F8">
        <w:rPr>
          <w:rFonts w:ascii="Times New Roman" w:eastAsiaTheme="minorEastAsia" w:hAnsi="Times New Roman"/>
          <w:bCs/>
          <w:szCs w:val="20"/>
          <w:lang w:eastAsia="zh-CN"/>
        </w:rPr>
        <w:t xml:space="preserve">end </w:t>
      </w:r>
      <w:r w:rsidR="00F350F8" w:rsidRPr="00A9784B">
        <w:rPr>
          <w:rFonts w:ascii="Times New Roman" w:eastAsiaTheme="minorEastAsia" w:hAnsi="Times New Roman"/>
          <w:bCs/>
          <w:szCs w:val="20"/>
          <w:lang w:eastAsia="zh-CN"/>
        </w:rPr>
        <w:t>indication</w:t>
      </w:r>
      <w:r w:rsidR="00A53839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 to </w:t>
      </w:r>
      <w:r w:rsidR="000337EC">
        <w:rPr>
          <w:rFonts w:ascii="Times New Roman" w:eastAsiaTheme="minorEastAsia" w:hAnsi="Times New Roman"/>
          <w:bCs/>
          <w:szCs w:val="20"/>
          <w:lang w:eastAsia="zh-CN"/>
        </w:rPr>
        <w:t>its</w:t>
      </w:r>
      <w:r w:rsidR="00A53839" w:rsidRPr="00A53839">
        <w:rPr>
          <w:rFonts w:ascii="Times New Roman" w:eastAsiaTheme="minorEastAsia" w:hAnsi="Times New Roman"/>
          <w:bCs/>
          <w:szCs w:val="20"/>
          <w:lang w:eastAsia="zh-CN"/>
        </w:rPr>
        <w:t xml:space="preserve"> access stratum</w:t>
      </w:r>
      <w:r w:rsidR="00C97D5A"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C97D5A">
        <w:rPr>
          <w:rFonts w:ascii="Times New Roman" w:eastAsiaTheme="minorEastAsia" w:hAnsi="Times New Roman" w:hint="eastAsia"/>
          <w:bCs/>
          <w:szCs w:val="20"/>
          <w:lang w:eastAsia="zh-CN"/>
        </w:rPr>
        <w:t>and</w:t>
      </w:r>
      <w:r w:rsidR="00C97D5A">
        <w:rPr>
          <w:rFonts w:ascii="Times New Roman" w:eastAsiaTheme="minorEastAsia" w:hAnsi="Times New Roman"/>
          <w:bCs/>
          <w:szCs w:val="20"/>
          <w:lang w:eastAsia="zh-CN"/>
        </w:rPr>
        <w:t xml:space="preserve"> then </w:t>
      </w:r>
      <w:r w:rsidR="00C97D5A">
        <w:rPr>
          <w:rFonts w:ascii="Times New Roman" w:eastAsiaTheme="minorEastAsia" w:hAnsi="Times New Roman" w:hint="eastAsia"/>
          <w:bCs/>
          <w:szCs w:val="20"/>
          <w:lang w:eastAsia="zh-CN"/>
        </w:rPr>
        <w:t>t</w:t>
      </w:r>
      <w:r w:rsidR="00C97D5A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he UE sends the </w:t>
      </w:r>
      <w:r w:rsidR="006D5E6E">
        <w:rPr>
          <w:rFonts w:ascii="Times New Roman" w:eastAsiaTheme="minorEastAsia" w:hAnsi="Times New Roman" w:hint="eastAsia"/>
          <w:bCs/>
          <w:szCs w:val="20"/>
          <w:lang w:eastAsia="zh-CN"/>
        </w:rPr>
        <w:t>MeasurementReportApplayer</w:t>
      </w:r>
      <w:r w:rsidR="00C97D5A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 including the </w:t>
      </w:r>
      <w:r w:rsidR="00C97D5A">
        <w:rPr>
          <w:rFonts w:ascii="Times New Roman" w:eastAsiaTheme="minorEastAsia" w:hAnsi="Times New Roman" w:hint="eastAsia"/>
          <w:bCs/>
          <w:szCs w:val="20"/>
          <w:lang w:eastAsia="zh-CN"/>
        </w:rPr>
        <w:t>QoE</w:t>
      </w:r>
      <w:r w:rsidR="00C97D5A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 session </w:t>
      </w:r>
      <w:r w:rsidR="00205386">
        <w:rPr>
          <w:rFonts w:ascii="Times New Roman" w:eastAsiaTheme="minorEastAsia" w:hAnsi="Times New Roman"/>
          <w:bCs/>
          <w:szCs w:val="20"/>
          <w:lang w:eastAsia="zh-CN"/>
        </w:rPr>
        <w:t>end</w:t>
      </w:r>
      <w:r w:rsidR="00C97D5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C97D5A" w:rsidRPr="00A9784B">
        <w:rPr>
          <w:rFonts w:ascii="Times New Roman" w:eastAsiaTheme="minorEastAsia" w:hAnsi="Times New Roman"/>
          <w:bCs/>
          <w:szCs w:val="20"/>
          <w:lang w:eastAsia="zh-CN"/>
        </w:rPr>
        <w:t xml:space="preserve">indication to the </w:t>
      </w:r>
      <w:r w:rsidR="00D70963">
        <w:rPr>
          <w:rFonts w:ascii="Times New Roman" w:eastAsiaTheme="minorEastAsia" w:hAnsi="Times New Roman"/>
          <w:bCs/>
          <w:szCs w:val="20"/>
          <w:lang w:eastAsia="zh-CN"/>
        </w:rPr>
        <w:t>target</w:t>
      </w:r>
      <w:r w:rsidR="00C97D5A">
        <w:rPr>
          <w:rFonts w:ascii="Times New Roman" w:eastAsiaTheme="minorEastAsia" w:hAnsi="Times New Roman"/>
          <w:bCs/>
          <w:szCs w:val="20"/>
          <w:lang w:eastAsia="zh-CN"/>
        </w:rPr>
        <w:t xml:space="preserve"> gNB</w:t>
      </w:r>
      <w:r w:rsidR="00C97D5A" w:rsidRPr="00A9784B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35D249C0" w14:textId="48F385D0" w:rsidR="00FC40B0" w:rsidRDefault="00FC40B0" w:rsidP="00A53839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Step 8. The </w:t>
      </w:r>
      <w:r w:rsidR="00D744A9">
        <w:rPr>
          <w:rFonts w:ascii="Times New Roman" w:eastAsiaTheme="minorEastAsia" w:hAnsi="Times New Roman"/>
          <w:bCs/>
          <w:szCs w:val="20"/>
          <w:lang w:eastAsia="zh-CN"/>
        </w:rPr>
        <w:t xml:space="preserve">target gNB </w:t>
      </w:r>
      <w:r w:rsidR="00D744A9" w:rsidRPr="00D744A9">
        <w:rPr>
          <w:rFonts w:ascii="Times New Roman" w:eastAsiaTheme="minorEastAsia" w:hAnsi="Times New Roman"/>
          <w:bCs/>
          <w:szCs w:val="20"/>
          <w:lang w:eastAsia="zh-CN"/>
        </w:rPr>
        <w:t xml:space="preserve">sends the </w:t>
      </w:r>
      <w:r w:rsidR="00D1056B">
        <w:rPr>
          <w:rFonts w:ascii="Times New Roman" w:eastAsiaTheme="minorEastAsia" w:hAnsi="Times New Roman"/>
          <w:bCs/>
          <w:szCs w:val="20"/>
          <w:lang w:eastAsia="zh-CN"/>
        </w:rPr>
        <w:t>QoE</w:t>
      </w:r>
      <w:r w:rsidR="00D744A9" w:rsidRPr="00D744A9">
        <w:rPr>
          <w:rFonts w:ascii="Times New Roman" w:eastAsiaTheme="minorEastAsia" w:hAnsi="Times New Roman"/>
          <w:bCs/>
          <w:szCs w:val="20"/>
          <w:lang w:eastAsia="zh-CN"/>
        </w:rPr>
        <w:t xml:space="preserve"> report to the MCE </w:t>
      </w:r>
      <w:r w:rsidR="00D23654">
        <w:rPr>
          <w:rFonts w:ascii="Times New Roman" w:eastAsiaTheme="minorEastAsia" w:hAnsi="Times New Roman"/>
          <w:bCs/>
          <w:szCs w:val="20"/>
          <w:lang w:eastAsia="zh-CN"/>
        </w:rPr>
        <w:t xml:space="preserve">and release the </w:t>
      </w:r>
      <w:r w:rsidR="00C577D4">
        <w:rPr>
          <w:rFonts w:ascii="Times New Roman" w:eastAsiaTheme="minorEastAsia" w:hAnsi="Times New Roman" w:hint="eastAsia"/>
          <w:bCs/>
          <w:szCs w:val="20"/>
          <w:lang w:eastAsia="zh-CN"/>
        </w:rPr>
        <w:t>associated</w:t>
      </w:r>
      <w:r w:rsidR="00C577D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D23654">
        <w:rPr>
          <w:rFonts w:ascii="Times New Roman" w:eastAsiaTheme="minorEastAsia" w:hAnsi="Times New Roman"/>
          <w:bCs/>
          <w:szCs w:val="20"/>
          <w:lang w:eastAsia="zh-CN"/>
        </w:rPr>
        <w:t>Qo</w:t>
      </w:r>
      <w:r w:rsidR="00D23654">
        <w:rPr>
          <w:rFonts w:ascii="Times New Roman" w:eastAsiaTheme="minorEastAsia" w:hAnsi="Times New Roman" w:hint="eastAsia"/>
          <w:bCs/>
          <w:szCs w:val="20"/>
          <w:lang w:eastAsia="zh-CN"/>
        </w:rPr>
        <w:t>E</w:t>
      </w:r>
      <w:r w:rsidR="00D2365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D23654">
        <w:rPr>
          <w:rFonts w:ascii="Times New Roman" w:eastAsiaTheme="minorEastAsia" w:hAnsi="Times New Roman" w:hint="eastAsia"/>
          <w:bCs/>
          <w:szCs w:val="20"/>
          <w:lang w:eastAsia="zh-CN"/>
        </w:rPr>
        <w:t>configuration</w:t>
      </w:r>
      <w:r w:rsidR="00D744A9" w:rsidRPr="00D744A9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41615701" w14:textId="7FD98443" w:rsidR="00E3033C" w:rsidRPr="00A53839" w:rsidRDefault="00E3033C" w:rsidP="00A53839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above procedure, we propose:</w:t>
      </w:r>
    </w:p>
    <w:p w14:paraId="3D9FFE55" w14:textId="30F96950" w:rsidR="0074404D" w:rsidRDefault="0074404D" w:rsidP="00B6522C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</w:t>
      </w:r>
      <w:r w:rsidR="008F1C83">
        <w:rPr>
          <w:rFonts w:ascii="Arial" w:hAnsi="Arial" w:cs="Arial"/>
          <w:b/>
          <w:szCs w:val="20"/>
          <w:lang w:val="en-GB"/>
        </w:rPr>
        <w:t>1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 w:rsidR="00B51A0A">
        <w:rPr>
          <w:rFonts w:ascii="Arial" w:hAnsi="Arial" w:cs="Arial"/>
          <w:b/>
          <w:szCs w:val="20"/>
          <w:lang w:val="en-GB"/>
        </w:rPr>
        <w:t xml:space="preserve">Add the </w:t>
      </w:r>
      <w:r w:rsidR="008F1C83">
        <w:rPr>
          <w:rFonts w:ascii="Arial" w:hAnsi="Arial" w:cs="Arial"/>
          <w:b/>
          <w:szCs w:val="20"/>
          <w:lang w:val="en-GB"/>
        </w:rPr>
        <w:t xml:space="preserve">QoE session </w:t>
      </w:r>
      <w:r w:rsidR="003438B6">
        <w:rPr>
          <w:rFonts w:ascii="Arial" w:hAnsi="Arial" w:cs="Arial"/>
          <w:b/>
          <w:szCs w:val="20"/>
          <w:lang w:val="en-GB"/>
        </w:rPr>
        <w:t>status</w:t>
      </w:r>
      <w:r w:rsidR="008F1C83">
        <w:rPr>
          <w:rFonts w:ascii="Arial" w:hAnsi="Arial" w:cs="Arial"/>
          <w:b/>
          <w:szCs w:val="20"/>
          <w:lang w:val="en-GB"/>
        </w:rPr>
        <w:t xml:space="preserve"> indication in the</w:t>
      </w:r>
      <w:r w:rsidR="00D330E2">
        <w:rPr>
          <w:rFonts w:ascii="Arial" w:hAnsi="Arial" w:cs="Arial"/>
          <w:b/>
          <w:szCs w:val="20"/>
          <w:lang w:val="en-GB"/>
        </w:rPr>
        <w:t xml:space="preserve"> RRC container of</w:t>
      </w:r>
      <w:r w:rsidR="008F1C83">
        <w:rPr>
          <w:rFonts w:ascii="Arial" w:hAnsi="Arial" w:cs="Arial"/>
          <w:b/>
          <w:szCs w:val="20"/>
          <w:lang w:val="en-GB"/>
        </w:rPr>
        <w:t xml:space="preserve"> </w:t>
      </w:r>
      <w:r w:rsidR="00887039" w:rsidRPr="00887039">
        <w:rPr>
          <w:rFonts w:ascii="Arial" w:hAnsi="Arial" w:cs="Arial"/>
          <w:b/>
          <w:szCs w:val="20"/>
          <w:lang w:val="en-GB"/>
        </w:rPr>
        <w:t>HANDOVER REQUEST</w:t>
      </w:r>
      <w:r>
        <w:rPr>
          <w:rFonts w:ascii="Arial" w:hAnsi="Arial" w:cs="Arial"/>
          <w:b/>
          <w:szCs w:val="20"/>
          <w:lang w:val="en-GB"/>
        </w:rPr>
        <w:t>.</w:t>
      </w:r>
    </w:p>
    <w:p w14:paraId="531D459C" w14:textId="671C1B61" w:rsidR="002E5FA0" w:rsidRDefault="002E5FA0" w:rsidP="00B6522C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</w:t>
      </w:r>
      <w:r w:rsidR="00D81507">
        <w:rPr>
          <w:rFonts w:ascii="Arial" w:hAnsi="Arial" w:cs="Arial"/>
          <w:b/>
          <w:szCs w:val="20"/>
          <w:lang w:val="en-GB"/>
        </w:rPr>
        <w:t>2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 xml:space="preserve">Add the QoE session </w:t>
      </w:r>
      <w:r w:rsidR="005A2DB7">
        <w:rPr>
          <w:rFonts w:ascii="Arial" w:hAnsi="Arial" w:cs="Arial"/>
          <w:b/>
          <w:szCs w:val="20"/>
          <w:lang w:val="en-GB"/>
        </w:rPr>
        <w:t>status</w:t>
      </w:r>
      <w:r>
        <w:rPr>
          <w:rFonts w:ascii="Arial" w:hAnsi="Arial" w:cs="Arial"/>
          <w:b/>
          <w:szCs w:val="20"/>
          <w:lang w:val="en-GB"/>
        </w:rPr>
        <w:t xml:space="preserve"> indication in the RRC </w:t>
      </w:r>
      <w:r w:rsidR="00CA13CE" w:rsidRPr="00CA13CE">
        <w:rPr>
          <w:rFonts w:ascii="Arial" w:hAnsi="Arial" w:cs="Arial"/>
          <w:b/>
          <w:szCs w:val="20"/>
          <w:lang w:val="en-GB"/>
        </w:rPr>
        <w:t>MeasurementReportApplayer</w:t>
      </w:r>
      <w:r>
        <w:rPr>
          <w:rFonts w:ascii="Arial" w:hAnsi="Arial" w:cs="Arial"/>
          <w:b/>
          <w:szCs w:val="20"/>
          <w:lang w:val="en-GB"/>
        </w:rPr>
        <w:t>.</w:t>
      </w:r>
    </w:p>
    <w:p w14:paraId="2E2C25AB" w14:textId="108F966A" w:rsidR="00E43109" w:rsidRDefault="005107EF" w:rsidP="00F83ABB">
      <w:pPr>
        <w:pStyle w:val="a8"/>
        <w:spacing w:before="120"/>
        <w:rPr>
          <w:rFonts w:ascii="Times New Roman" w:eastAsiaTheme="minorEastAsia" w:hAnsi="Times New Roman"/>
          <w:bCs/>
          <w:szCs w:val="20"/>
          <w:lang w:eastAsia="zh-CN"/>
        </w:rPr>
      </w:pPr>
      <w:r w:rsidRPr="005107EF">
        <w:rPr>
          <w:rFonts w:ascii="Times New Roman" w:eastAsiaTheme="minorEastAsia" w:hAnsi="Times New Roman"/>
          <w:bCs/>
          <w:szCs w:val="20"/>
          <w:lang w:eastAsia="zh-CN"/>
        </w:rPr>
        <w:t xml:space="preserve">As to </w:t>
      </w:r>
      <w:r w:rsidRPr="005107EF">
        <w:rPr>
          <w:rFonts w:ascii="Times New Roman" w:eastAsiaTheme="minorEastAsia" w:hAnsi="Times New Roman" w:hint="eastAsia"/>
          <w:bCs/>
          <w:szCs w:val="20"/>
          <w:lang w:eastAsia="zh-CN"/>
        </w:rPr>
        <w:t>RAN</w:t>
      </w:r>
      <w:r w:rsidRPr="005107EF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Pr="005107EF">
        <w:rPr>
          <w:rFonts w:ascii="Times New Roman" w:eastAsiaTheme="minorEastAsia" w:hAnsi="Times New Roman" w:hint="eastAsia"/>
          <w:bCs/>
          <w:szCs w:val="20"/>
          <w:lang w:eastAsia="zh-CN"/>
        </w:rPr>
        <w:t>visible</w:t>
      </w:r>
      <w:r w:rsidRPr="005107EF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Pr="005107EF">
        <w:rPr>
          <w:rFonts w:ascii="Times New Roman" w:eastAsiaTheme="minorEastAsia" w:hAnsi="Times New Roman" w:hint="eastAsia"/>
          <w:bCs/>
          <w:szCs w:val="20"/>
          <w:lang w:eastAsia="zh-CN"/>
        </w:rPr>
        <w:t>QoE</w:t>
      </w:r>
      <w:r w:rsidRPr="005107EF"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E43EAE">
        <w:rPr>
          <w:rFonts w:ascii="Times New Roman" w:eastAsiaTheme="minorEastAsia" w:hAnsi="Times New Roman"/>
          <w:bCs/>
          <w:szCs w:val="20"/>
          <w:lang w:eastAsia="zh-CN"/>
        </w:rPr>
        <w:t xml:space="preserve">RAN3 made the following </w:t>
      </w:r>
      <w:r w:rsidR="00D365A9">
        <w:rPr>
          <w:rFonts w:ascii="Times New Roman" w:eastAsiaTheme="minorEastAsia" w:hAnsi="Times New Roman"/>
          <w:bCs/>
          <w:szCs w:val="20"/>
          <w:lang w:eastAsia="zh-CN"/>
        </w:rPr>
        <w:t xml:space="preserve">WA and </w:t>
      </w:r>
      <w:r w:rsidR="00E43EAE">
        <w:rPr>
          <w:rFonts w:ascii="Times New Roman" w:eastAsiaTheme="minorEastAsia" w:hAnsi="Times New Roman"/>
          <w:bCs/>
          <w:szCs w:val="20"/>
          <w:lang w:eastAsia="zh-CN"/>
        </w:rPr>
        <w:t>agreement: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43EAE" w14:paraId="33F770EE" w14:textId="77777777" w:rsidTr="00E43EAE">
        <w:tc>
          <w:tcPr>
            <w:tcW w:w="9060" w:type="dxa"/>
          </w:tcPr>
          <w:p w14:paraId="55E387F0" w14:textId="77777777" w:rsidR="00055B11" w:rsidRPr="00F11F37" w:rsidRDefault="00055B11" w:rsidP="00055B11">
            <w:pPr>
              <w:rPr>
                <w:rFonts w:ascii="Calibri" w:hAnsi="Calibri" w:cs="Calibri"/>
                <w:color w:val="00B050"/>
                <w:szCs w:val="16"/>
              </w:rPr>
            </w:pPr>
            <w:r w:rsidRPr="00F11F37">
              <w:rPr>
                <w:rFonts w:ascii="Calibri" w:hAnsi="Calibri" w:cs="Calibri"/>
                <w:color w:val="00B050"/>
                <w:szCs w:val="16"/>
              </w:rPr>
              <w:t>RAN Visible QoE and legacy QoE can be configured together or separately. In case RAN visible QoE is configured separately, it can be configured only after configuring legacy QoE.</w:t>
            </w:r>
          </w:p>
          <w:p w14:paraId="6A0B7DBC" w14:textId="77777777" w:rsidR="00055B11" w:rsidRDefault="00055B11" w:rsidP="00E43EAE">
            <w:pPr>
              <w:contextualSpacing/>
              <w:rPr>
                <w:rFonts w:ascii="Calibri" w:hAnsi="Calibri" w:cs="Calibri"/>
                <w:bCs/>
                <w:color w:val="0000FF"/>
                <w:szCs w:val="18"/>
              </w:rPr>
            </w:pPr>
          </w:p>
          <w:p w14:paraId="7FBBD26E" w14:textId="288AA5E8" w:rsidR="00E43EAE" w:rsidRPr="0073041A" w:rsidRDefault="00E43EAE" w:rsidP="00E43EAE">
            <w:pPr>
              <w:contextualSpacing/>
              <w:rPr>
                <w:rFonts w:ascii="Calibri" w:hAnsi="Calibri" w:cs="Calibri"/>
                <w:bCs/>
                <w:color w:val="0000FF"/>
                <w:szCs w:val="18"/>
              </w:rPr>
            </w:pPr>
            <w:r w:rsidRPr="0073041A">
              <w:rPr>
                <w:rFonts w:ascii="Calibri" w:hAnsi="Calibri" w:cs="Calibri"/>
                <w:bCs/>
                <w:color w:val="0000FF"/>
                <w:szCs w:val="18"/>
              </w:rPr>
              <w:t>For s-based QoE, RAN visible QoE metrics send from OAM need to be propagate from source node to the target node at mobility.</w:t>
            </w:r>
          </w:p>
          <w:p w14:paraId="6384AF88" w14:textId="77777777" w:rsidR="00E43EAE" w:rsidRPr="0073041A" w:rsidRDefault="00E43EAE" w:rsidP="00E43EAE">
            <w:pPr>
              <w:contextualSpacing/>
              <w:rPr>
                <w:rFonts w:ascii="Calibri" w:hAnsi="Calibri" w:cs="Calibri"/>
                <w:bCs/>
                <w:color w:val="0000FF"/>
                <w:szCs w:val="18"/>
              </w:rPr>
            </w:pPr>
            <w:r w:rsidRPr="0073041A">
              <w:rPr>
                <w:rFonts w:ascii="Calibri" w:hAnsi="Calibri" w:cs="Calibri"/>
                <w:bCs/>
                <w:color w:val="0000FF"/>
                <w:szCs w:val="18"/>
              </w:rPr>
              <w:t>WA for RAN visible QoE configuration can be propagated from the source to the target node upon mobility and during context retrieval.</w:t>
            </w:r>
          </w:p>
          <w:p w14:paraId="678D54B4" w14:textId="05B35F84" w:rsidR="00E43EAE" w:rsidRPr="006F6CB1" w:rsidRDefault="00E43EAE" w:rsidP="006F6CB1">
            <w:pPr>
              <w:contextualSpacing/>
              <w:rPr>
                <w:rFonts w:ascii="Calibri" w:hAnsi="Calibri" w:cs="Calibri"/>
                <w:b/>
                <w:color w:val="008000"/>
              </w:rPr>
            </w:pPr>
            <w:r w:rsidRPr="0073041A">
              <w:rPr>
                <w:rFonts w:ascii="Calibri" w:hAnsi="Calibri" w:cs="Calibri"/>
                <w:b/>
                <w:color w:val="008000"/>
              </w:rPr>
              <w:t>Target node may generate new RAN visible QoE configuration and send to UE during handover or RRC resume procedure.</w:t>
            </w:r>
          </w:p>
        </w:tc>
      </w:tr>
    </w:tbl>
    <w:p w14:paraId="3B7E50FE" w14:textId="6721BD79" w:rsidR="00C5074E" w:rsidRDefault="00C5074E" w:rsidP="00C5074E">
      <w:pPr>
        <w:pStyle w:val="a8"/>
        <w:spacing w:before="12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The RAN visible QoE configuration can only be sen</w:t>
      </w:r>
      <w:r w:rsidR="005F247C">
        <w:rPr>
          <w:rFonts w:ascii="Times New Roman" w:eastAsiaTheme="minorEastAsia" w:hAnsi="Times New Roman"/>
          <w:bCs/>
          <w:szCs w:val="20"/>
          <w:lang w:eastAsia="zh-CN"/>
        </w:rPr>
        <w:t>t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to the UE after the legacy QoE has been configured. Therefore, RAN visible QoE measurement can </w:t>
      </w:r>
      <w:r w:rsidRPr="003D2034">
        <w:rPr>
          <w:rFonts w:ascii="Times New Roman" w:eastAsiaTheme="minorEastAsia" w:hAnsi="Times New Roman"/>
          <w:bCs/>
          <w:szCs w:val="20"/>
          <w:lang w:eastAsia="zh-CN"/>
        </w:rPr>
        <w:t xml:space="preserve">share the same </w:t>
      </w:r>
      <w:r>
        <w:rPr>
          <w:rFonts w:ascii="Times New Roman" w:eastAsiaTheme="minorEastAsia" w:hAnsi="Times New Roman"/>
          <w:bCs/>
          <w:szCs w:val="20"/>
          <w:lang w:eastAsia="zh-CN"/>
        </w:rPr>
        <w:t>status indication</w:t>
      </w:r>
      <w:r w:rsidRPr="003D2034">
        <w:rPr>
          <w:rFonts w:ascii="Times New Roman" w:eastAsiaTheme="minorEastAsia" w:hAnsi="Times New Roman"/>
          <w:bCs/>
          <w:szCs w:val="20"/>
          <w:lang w:eastAsia="zh-CN"/>
        </w:rPr>
        <w:t xml:space="preserve"> with legacy QoE </w:t>
      </w:r>
      <w:r>
        <w:rPr>
          <w:rFonts w:ascii="Times New Roman" w:eastAsiaTheme="minorEastAsia" w:hAnsi="Times New Roman"/>
          <w:bCs/>
          <w:szCs w:val="20"/>
          <w:lang w:eastAsia="zh-CN"/>
        </w:rPr>
        <w:t>measurement, thus no need to introduce another status indication for RAN visible QoE measurement.</w:t>
      </w:r>
    </w:p>
    <w:p w14:paraId="77F5E2A8" w14:textId="2414B7BD" w:rsidR="00C5074E" w:rsidRPr="00B6522C" w:rsidRDefault="00C5074E" w:rsidP="00B6522C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</w:t>
      </w:r>
      <w:r w:rsidR="00BF533B">
        <w:rPr>
          <w:rFonts w:ascii="Arial" w:hAnsi="Arial" w:cs="Arial"/>
          <w:b/>
          <w:szCs w:val="20"/>
          <w:lang w:val="en-GB"/>
        </w:rPr>
        <w:t>3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>RAN visible QoE measurement can share the same status indication with legacy QoE measurement.</w:t>
      </w:r>
    </w:p>
    <w:p w14:paraId="45DC7A8C" w14:textId="3DA40B35" w:rsidR="000F3F14" w:rsidRDefault="003A5226" w:rsidP="000F3F14">
      <w:pPr>
        <w:spacing w:before="60"/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Observation</w:t>
      </w:r>
      <w:r w:rsidR="000F3F14">
        <w:rPr>
          <w:rFonts w:ascii="Arial" w:hAnsi="Arial" w:cs="Arial"/>
          <w:b/>
          <w:szCs w:val="20"/>
          <w:lang w:val="en-GB"/>
        </w:rPr>
        <w:t xml:space="preserve"> 1</w:t>
      </w:r>
      <w:r w:rsidR="000F3F14" w:rsidRPr="00580EDD">
        <w:rPr>
          <w:rFonts w:ascii="Arial" w:hAnsi="Arial" w:cs="Arial"/>
          <w:b/>
          <w:szCs w:val="20"/>
          <w:lang w:val="en-GB"/>
        </w:rPr>
        <w:t xml:space="preserve">: </w:t>
      </w:r>
      <w:r w:rsidR="00524525">
        <w:rPr>
          <w:rFonts w:ascii="Arial" w:hAnsi="Arial" w:cs="Arial"/>
          <w:b/>
          <w:szCs w:val="20"/>
          <w:lang w:val="en-GB"/>
        </w:rPr>
        <w:t xml:space="preserve">Whether the </w:t>
      </w:r>
      <w:r w:rsidR="007F5847">
        <w:rPr>
          <w:rFonts w:ascii="Arial" w:hAnsi="Arial" w:cs="Arial"/>
          <w:b/>
          <w:szCs w:val="20"/>
          <w:lang w:val="en-GB"/>
        </w:rPr>
        <w:t xml:space="preserve">RAN visible QoE configuration will be propagated from source gNB to the target gNB has not been decided </w:t>
      </w:r>
      <w:r w:rsidR="005D5D37">
        <w:rPr>
          <w:rFonts w:ascii="Arial" w:hAnsi="Arial" w:cs="Arial"/>
          <w:b/>
          <w:szCs w:val="20"/>
          <w:lang w:val="en-GB"/>
        </w:rPr>
        <w:t xml:space="preserve">by RAN3 </w:t>
      </w:r>
      <w:r w:rsidR="007F5847">
        <w:rPr>
          <w:rFonts w:ascii="Arial" w:hAnsi="Arial" w:cs="Arial"/>
          <w:b/>
          <w:szCs w:val="20"/>
          <w:lang w:val="en-GB"/>
        </w:rPr>
        <w:t>yet</w:t>
      </w:r>
      <w:r w:rsidR="000F3F14">
        <w:rPr>
          <w:rFonts w:ascii="Arial" w:hAnsi="Arial" w:cs="Arial"/>
          <w:b/>
          <w:szCs w:val="20"/>
          <w:lang w:val="en-GB"/>
        </w:rPr>
        <w:t>.</w:t>
      </w:r>
    </w:p>
    <w:p w14:paraId="356D86E3" w14:textId="1878BBA2" w:rsidR="000F3F14" w:rsidRDefault="00E63ED9" w:rsidP="00F83ABB">
      <w:pPr>
        <w:pStyle w:val="a8"/>
        <w:spacing w:before="120"/>
        <w:rPr>
          <w:rFonts w:ascii="Times New Roman" w:eastAsiaTheme="minorEastAsia" w:hAnsi="Times New Roman"/>
          <w:bCs/>
          <w:szCs w:val="20"/>
          <w:lang w:val="en-GB" w:eastAsia="zh-CN"/>
        </w:rPr>
      </w:pPr>
      <w:r>
        <w:rPr>
          <w:rFonts w:ascii="Times New Roman" w:eastAsiaTheme="minorEastAsia" w:hAnsi="Times New Roman"/>
          <w:bCs/>
          <w:szCs w:val="20"/>
          <w:lang w:val="en-GB" w:eastAsia="zh-CN"/>
        </w:rPr>
        <w:t xml:space="preserve">According to </w:t>
      </w:r>
      <w:r w:rsidR="005F247C">
        <w:rPr>
          <w:rFonts w:ascii="Times New Roman" w:eastAsiaTheme="minorEastAsia" w:hAnsi="Times New Roman"/>
          <w:bCs/>
          <w:szCs w:val="20"/>
          <w:lang w:val="en-GB" w:eastAsia="zh-CN"/>
        </w:rPr>
        <w:t xml:space="preserve">the potential </w:t>
      </w:r>
      <w:r>
        <w:rPr>
          <w:rFonts w:ascii="Times New Roman" w:eastAsiaTheme="minorEastAsia" w:hAnsi="Times New Roman"/>
          <w:bCs/>
          <w:szCs w:val="20"/>
          <w:lang w:val="en-GB" w:eastAsia="zh-CN"/>
        </w:rPr>
        <w:t xml:space="preserve">RAN3 </w:t>
      </w:r>
      <w:r w:rsidR="005F247C">
        <w:rPr>
          <w:rFonts w:ascii="Times New Roman" w:eastAsiaTheme="minorEastAsia" w:hAnsi="Times New Roman"/>
          <w:bCs/>
          <w:szCs w:val="20"/>
          <w:lang w:val="en-GB" w:eastAsia="zh-CN"/>
        </w:rPr>
        <w:t>conclusion</w:t>
      </w:r>
      <w:r>
        <w:rPr>
          <w:rFonts w:ascii="Times New Roman" w:eastAsiaTheme="minorEastAsia" w:hAnsi="Times New Roman"/>
          <w:bCs/>
          <w:szCs w:val="20"/>
          <w:lang w:val="en-GB" w:eastAsia="zh-CN"/>
        </w:rPr>
        <w:t>, there are two possibilities:</w:t>
      </w:r>
    </w:p>
    <w:p w14:paraId="0BE83312" w14:textId="1BE28472" w:rsidR="00E43EAE" w:rsidRDefault="008C69C8" w:rsidP="00774D82">
      <w:pPr>
        <w:pStyle w:val="a8"/>
        <w:numPr>
          <w:ilvl w:val="0"/>
          <w:numId w:val="23"/>
        </w:numPr>
        <w:spacing w:before="12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Assuming the </w:t>
      </w:r>
      <w:r>
        <w:rPr>
          <w:rFonts w:ascii="Times New Roman" w:eastAsiaTheme="minorEastAsia" w:hAnsi="Times New Roman" w:hint="eastAsia"/>
          <w:bCs/>
          <w:szCs w:val="20"/>
          <w:lang w:eastAsia="zh-CN"/>
        </w:rPr>
        <w:t>WA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Cs/>
          <w:szCs w:val="20"/>
          <w:lang w:eastAsia="zh-CN"/>
        </w:rPr>
        <w:t>will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be turned to </w:t>
      </w:r>
      <w:r w:rsidR="00A919C4">
        <w:rPr>
          <w:rFonts w:ascii="Times New Roman" w:eastAsiaTheme="minorEastAsia" w:hAnsi="Times New Roman"/>
          <w:bCs/>
          <w:szCs w:val="20"/>
          <w:lang w:eastAsia="zh-CN"/>
        </w:rPr>
        <w:t xml:space="preserve">an </w:t>
      </w:r>
      <w:r>
        <w:rPr>
          <w:rFonts w:ascii="Times New Roman" w:eastAsiaTheme="minorEastAsia" w:hAnsi="Times New Roman"/>
          <w:bCs/>
          <w:szCs w:val="20"/>
          <w:lang w:eastAsia="zh-CN"/>
        </w:rPr>
        <w:t>agreement</w:t>
      </w:r>
      <w:r w:rsidR="00A20747">
        <w:rPr>
          <w:rFonts w:ascii="Times New Roman" w:eastAsiaTheme="minorEastAsia" w:hAnsi="Times New Roman"/>
          <w:bCs/>
          <w:szCs w:val="20"/>
          <w:lang w:eastAsia="zh-CN"/>
        </w:rPr>
        <w:t xml:space="preserve">, the </w:t>
      </w:r>
      <w:r w:rsidR="00082620" w:rsidRPr="00082620">
        <w:rPr>
          <w:rFonts w:ascii="Times New Roman" w:eastAsiaTheme="minorEastAsia" w:hAnsi="Times New Roman"/>
          <w:bCs/>
          <w:szCs w:val="20"/>
          <w:lang w:eastAsia="zh-CN"/>
        </w:rPr>
        <w:t>RAN visible QoE configuration</w:t>
      </w:r>
      <w:r w:rsidR="00F466F8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397EDD">
        <w:rPr>
          <w:rFonts w:ascii="Times New Roman" w:eastAsiaTheme="minorEastAsia" w:hAnsi="Times New Roman"/>
          <w:bCs/>
          <w:szCs w:val="20"/>
          <w:lang w:eastAsia="zh-CN"/>
        </w:rPr>
        <w:t xml:space="preserve">shall be introduced in the </w:t>
      </w:r>
      <w:r w:rsidR="00397EDD" w:rsidRPr="00397EDD">
        <w:rPr>
          <w:rFonts w:ascii="Times New Roman" w:eastAsiaTheme="minorEastAsia" w:hAnsi="Times New Roman"/>
          <w:bCs/>
          <w:szCs w:val="20"/>
          <w:lang w:eastAsia="zh-CN"/>
        </w:rPr>
        <w:t>RRC container of HANDOVER REQUEST</w:t>
      </w:r>
      <w:r w:rsidR="00467F5E">
        <w:rPr>
          <w:rFonts w:ascii="Times New Roman" w:eastAsiaTheme="minorEastAsia" w:hAnsi="Times New Roman"/>
          <w:bCs/>
          <w:szCs w:val="20"/>
          <w:lang w:eastAsia="zh-CN"/>
        </w:rPr>
        <w:t>;</w:t>
      </w:r>
    </w:p>
    <w:p w14:paraId="7125DFCF" w14:textId="014B36F9" w:rsidR="00467F5E" w:rsidRDefault="00467F5E" w:rsidP="00774D82">
      <w:pPr>
        <w:pStyle w:val="a8"/>
        <w:numPr>
          <w:ilvl w:val="0"/>
          <w:numId w:val="23"/>
        </w:numPr>
        <w:spacing w:before="12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Otherwise, no spec impact for RAN visible QoE mobility</w:t>
      </w:r>
      <w:r w:rsidR="003937FB">
        <w:rPr>
          <w:rFonts w:ascii="Times New Roman" w:eastAsiaTheme="minorEastAsia" w:hAnsi="Times New Roman"/>
          <w:bCs/>
          <w:szCs w:val="20"/>
          <w:lang w:eastAsia="zh-CN"/>
        </w:rPr>
        <w:t xml:space="preserve"> from RAN2 perspective</w:t>
      </w:r>
      <w:r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79FA0A42" w14:textId="60B673DF" w:rsidR="007A266B" w:rsidRDefault="007A266B" w:rsidP="007A266B">
      <w:pPr>
        <w:pStyle w:val="a8"/>
        <w:spacing w:before="12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above analysis, we propose:</w:t>
      </w:r>
    </w:p>
    <w:p w14:paraId="12338E21" w14:textId="3910A3D1" w:rsidR="002F0252" w:rsidRDefault="002F0252" w:rsidP="002F0252">
      <w:pPr>
        <w:spacing w:before="6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</w:t>
      </w:r>
      <w:r w:rsidR="00BF533B">
        <w:rPr>
          <w:rFonts w:ascii="Arial" w:hAnsi="Arial" w:cs="Arial"/>
          <w:b/>
          <w:szCs w:val="20"/>
          <w:lang w:val="en-GB"/>
        </w:rPr>
        <w:t>4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 w:rsidR="009D2C0B">
        <w:rPr>
          <w:rFonts w:ascii="Arial" w:hAnsi="Arial" w:cs="Arial"/>
          <w:b/>
          <w:szCs w:val="20"/>
          <w:lang w:val="en-GB"/>
        </w:rPr>
        <w:t>Wait for RAN3 to decide w</w:t>
      </w:r>
      <w:r w:rsidR="009D2C0B" w:rsidRPr="009D2C0B">
        <w:rPr>
          <w:rFonts w:ascii="Arial" w:hAnsi="Arial" w:cs="Arial"/>
          <w:b/>
          <w:szCs w:val="20"/>
          <w:lang w:val="en-GB"/>
        </w:rPr>
        <w:t>hether the RAN visible QoE configuration will be propagated from source gNB to the target gNB</w:t>
      </w:r>
      <w:r>
        <w:rPr>
          <w:rFonts w:ascii="Arial" w:hAnsi="Arial" w:cs="Arial"/>
          <w:b/>
          <w:szCs w:val="20"/>
          <w:lang w:val="en-GB"/>
        </w:rPr>
        <w:t>.</w:t>
      </w:r>
    </w:p>
    <w:p w14:paraId="02BD98E9" w14:textId="6034A732" w:rsidR="00255879" w:rsidRDefault="00560F4D" w:rsidP="00A0361A">
      <w:pPr>
        <w:spacing w:before="60"/>
        <w:ind w:left="1214" w:hanging="420"/>
        <w:rPr>
          <w:rFonts w:ascii="Arial" w:hAnsi="Arial" w:cs="Arial"/>
          <w:b/>
          <w:szCs w:val="20"/>
          <w:lang w:val="en-GB"/>
        </w:rPr>
      </w:pPr>
      <w:r w:rsidRPr="00560F4D">
        <w:rPr>
          <w:rFonts w:ascii="Arial" w:hAnsi="Arial" w:cs="Arial" w:hint="eastAsia"/>
          <w:b/>
          <w:szCs w:val="20"/>
          <w:lang w:val="en-GB"/>
        </w:rPr>
        <w:t>•</w:t>
      </w:r>
      <w:r w:rsidRPr="00560F4D">
        <w:rPr>
          <w:rFonts w:ascii="Arial" w:hAnsi="Arial" w:cs="Arial"/>
          <w:b/>
          <w:szCs w:val="20"/>
          <w:lang w:val="en-GB"/>
        </w:rPr>
        <w:tab/>
      </w:r>
      <w:r w:rsidR="00CE015D">
        <w:rPr>
          <w:rFonts w:ascii="Arial" w:hAnsi="Arial" w:cs="Arial"/>
          <w:b/>
          <w:szCs w:val="20"/>
          <w:lang w:val="en-GB"/>
        </w:rPr>
        <w:t>If yes</w:t>
      </w:r>
      <w:r w:rsidRPr="00560F4D">
        <w:rPr>
          <w:rFonts w:ascii="Arial" w:hAnsi="Arial" w:cs="Arial"/>
          <w:b/>
          <w:szCs w:val="20"/>
          <w:lang w:val="en-GB"/>
        </w:rPr>
        <w:t>,</w:t>
      </w:r>
      <w:r w:rsidR="00CC2185">
        <w:rPr>
          <w:rFonts w:ascii="Arial" w:hAnsi="Arial" w:cs="Arial"/>
          <w:b/>
          <w:szCs w:val="20"/>
          <w:lang w:val="en-GB"/>
        </w:rPr>
        <w:t xml:space="preserve"> </w:t>
      </w:r>
      <w:r w:rsidRPr="00560F4D">
        <w:rPr>
          <w:rFonts w:ascii="Arial" w:hAnsi="Arial" w:cs="Arial"/>
          <w:b/>
          <w:szCs w:val="20"/>
          <w:lang w:val="en-GB"/>
        </w:rPr>
        <w:t>the RAN visible QoE configuration shall be introduced in the RRC container of HANDOVER REQUEST;</w:t>
      </w:r>
    </w:p>
    <w:p w14:paraId="4776400C" w14:textId="5274DC71" w:rsidR="007A266B" w:rsidRPr="003809A9" w:rsidRDefault="00E620C5" w:rsidP="003809A9">
      <w:pPr>
        <w:spacing w:before="60"/>
        <w:ind w:left="1214" w:hanging="420"/>
        <w:rPr>
          <w:rFonts w:ascii="Arial" w:hAnsi="Arial" w:cs="Arial"/>
          <w:b/>
          <w:szCs w:val="20"/>
          <w:lang w:val="en-GB"/>
        </w:rPr>
      </w:pPr>
      <w:r w:rsidRPr="00560F4D">
        <w:rPr>
          <w:rFonts w:ascii="Arial" w:hAnsi="Arial" w:cs="Arial" w:hint="eastAsia"/>
          <w:b/>
          <w:szCs w:val="20"/>
          <w:lang w:val="en-GB"/>
        </w:rPr>
        <w:t>•</w:t>
      </w:r>
      <w:r w:rsidRPr="00560F4D">
        <w:rPr>
          <w:rFonts w:ascii="Arial" w:hAnsi="Arial" w:cs="Arial"/>
          <w:b/>
          <w:szCs w:val="20"/>
          <w:lang w:val="en-GB"/>
        </w:rPr>
        <w:tab/>
      </w:r>
      <w:r w:rsidR="00560F4D" w:rsidRPr="00560F4D">
        <w:rPr>
          <w:rFonts w:ascii="Arial" w:hAnsi="Arial" w:cs="Arial"/>
          <w:b/>
          <w:szCs w:val="20"/>
          <w:lang w:val="en-GB"/>
        </w:rPr>
        <w:t>Otherwise, no spec impact for RAN visible QoE mobility</w:t>
      </w:r>
      <w:r w:rsidR="00EE6A4A">
        <w:rPr>
          <w:rFonts w:ascii="Arial" w:hAnsi="Arial" w:cs="Arial"/>
          <w:b/>
          <w:szCs w:val="20"/>
          <w:lang w:val="en-GB"/>
        </w:rPr>
        <w:t xml:space="preserve"> from RAN2 perspective</w:t>
      </w:r>
      <w:r w:rsidR="00560F4D" w:rsidRPr="00560F4D">
        <w:rPr>
          <w:rFonts w:ascii="Arial" w:hAnsi="Arial" w:cs="Arial"/>
          <w:b/>
          <w:szCs w:val="20"/>
          <w:lang w:val="en-GB"/>
        </w:rPr>
        <w:t>.</w:t>
      </w:r>
    </w:p>
    <w:p w14:paraId="6D6BA86C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304C05CC" w14:textId="77777777" w:rsidR="00565C8A" w:rsidRDefault="00565C8A" w:rsidP="00565C8A">
      <w:pPr>
        <w:spacing w:before="60"/>
        <w:rPr>
          <w:rFonts w:ascii="Arial" w:hAnsi="Arial" w:cs="Arial"/>
          <w:b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Observation 1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>Whether the RAN visible QoE configuration will be propagated from source gNB to the target gNB has not been decided by RAN3 yet.</w:t>
      </w:r>
    </w:p>
    <w:p w14:paraId="37B1851A" w14:textId="77777777" w:rsidR="00565C8A" w:rsidRDefault="00565C8A" w:rsidP="00C95D04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</w:p>
    <w:p w14:paraId="13CE9924" w14:textId="30D800BF" w:rsidR="00C95D04" w:rsidRDefault="00C95D04" w:rsidP="00C95D04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1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 xml:space="preserve">Add the QoE session status indication in the RRC container of </w:t>
      </w:r>
      <w:r w:rsidRPr="00887039">
        <w:rPr>
          <w:rFonts w:ascii="Arial" w:hAnsi="Arial" w:cs="Arial"/>
          <w:b/>
          <w:szCs w:val="20"/>
          <w:lang w:val="en-GB"/>
        </w:rPr>
        <w:t>HANDOVER REQUEST</w:t>
      </w:r>
      <w:r>
        <w:rPr>
          <w:rFonts w:ascii="Arial" w:hAnsi="Arial" w:cs="Arial"/>
          <w:b/>
          <w:szCs w:val="20"/>
          <w:lang w:val="en-GB"/>
        </w:rPr>
        <w:t>.</w:t>
      </w:r>
    </w:p>
    <w:p w14:paraId="77D5B0FF" w14:textId="4503FEBC" w:rsidR="00C95D04" w:rsidRDefault="00C95D04" w:rsidP="00C95D04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2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 xml:space="preserve">Add the QoE session status indication in the RRC </w:t>
      </w:r>
      <w:r w:rsidRPr="00CA13CE">
        <w:rPr>
          <w:rFonts w:ascii="Arial" w:hAnsi="Arial" w:cs="Arial"/>
          <w:b/>
          <w:szCs w:val="20"/>
          <w:lang w:val="en-GB"/>
        </w:rPr>
        <w:t>MeasurementReportApplayer</w:t>
      </w:r>
      <w:r>
        <w:rPr>
          <w:rFonts w:ascii="Arial" w:hAnsi="Arial" w:cs="Arial"/>
          <w:b/>
          <w:szCs w:val="20"/>
          <w:lang w:val="en-GB"/>
        </w:rPr>
        <w:t>.</w:t>
      </w:r>
    </w:p>
    <w:p w14:paraId="33BF5550" w14:textId="77777777" w:rsidR="00BA644F" w:rsidRPr="00B6522C" w:rsidRDefault="00BA644F" w:rsidP="00BA644F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lastRenderedPageBreak/>
        <w:t>Proposal</w:t>
      </w:r>
      <w:r>
        <w:rPr>
          <w:rFonts w:ascii="Arial" w:hAnsi="Arial" w:cs="Arial"/>
          <w:b/>
          <w:szCs w:val="20"/>
          <w:lang w:val="en-GB"/>
        </w:rPr>
        <w:t xml:space="preserve"> 3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>RAN visible QoE measurement can share the same status indication with legacy QoE measurement.</w:t>
      </w:r>
    </w:p>
    <w:p w14:paraId="6B33333C" w14:textId="77777777" w:rsidR="00CD0571" w:rsidRDefault="00CD0571" w:rsidP="00CD0571">
      <w:pPr>
        <w:spacing w:before="60"/>
        <w:rPr>
          <w:rFonts w:ascii="Arial" w:hAnsi="Arial" w:cs="Arial"/>
          <w:b/>
          <w:szCs w:val="20"/>
          <w:lang w:val="en-GB"/>
        </w:rPr>
      </w:pPr>
      <w:r w:rsidRPr="00580EDD">
        <w:rPr>
          <w:rFonts w:ascii="Arial" w:hAnsi="Arial" w:cs="Arial" w:hint="eastAsia"/>
          <w:b/>
          <w:szCs w:val="20"/>
          <w:lang w:val="en-GB"/>
        </w:rPr>
        <w:t>Proposal</w:t>
      </w:r>
      <w:r>
        <w:rPr>
          <w:rFonts w:ascii="Arial" w:hAnsi="Arial" w:cs="Arial"/>
          <w:b/>
          <w:szCs w:val="20"/>
          <w:lang w:val="en-GB"/>
        </w:rPr>
        <w:t xml:space="preserve"> 4</w:t>
      </w:r>
      <w:r w:rsidRPr="00580EDD">
        <w:rPr>
          <w:rFonts w:ascii="Arial" w:hAnsi="Arial" w:cs="Arial"/>
          <w:b/>
          <w:szCs w:val="20"/>
          <w:lang w:val="en-GB"/>
        </w:rPr>
        <w:t xml:space="preserve">: </w:t>
      </w:r>
      <w:r>
        <w:rPr>
          <w:rFonts w:ascii="Arial" w:hAnsi="Arial" w:cs="Arial"/>
          <w:b/>
          <w:szCs w:val="20"/>
          <w:lang w:val="en-GB"/>
        </w:rPr>
        <w:t>Wait for RAN3 to decide w</w:t>
      </w:r>
      <w:r w:rsidRPr="009D2C0B">
        <w:rPr>
          <w:rFonts w:ascii="Arial" w:hAnsi="Arial" w:cs="Arial"/>
          <w:b/>
          <w:szCs w:val="20"/>
          <w:lang w:val="en-GB"/>
        </w:rPr>
        <w:t>hether the RAN visible QoE configuration will be propagated from source gNB to the target gNB</w:t>
      </w:r>
      <w:r>
        <w:rPr>
          <w:rFonts w:ascii="Arial" w:hAnsi="Arial" w:cs="Arial"/>
          <w:b/>
          <w:szCs w:val="20"/>
          <w:lang w:val="en-GB"/>
        </w:rPr>
        <w:t>.</w:t>
      </w:r>
    </w:p>
    <w:p w14:paraId="26417471" w14:textId="77777777" w:rsidR="00CD0571" w:rsidRDefault="00CD0571" w:rsidP="00CD0571">
      <w:pPr>
        <w:spacing w:before="60"/>
        <w:ind w:left="1214" w:hanging="420"/>
        <w:rPr>
          <w:rFonts w:ascii="Arial" w:hAnsi="Arial" w:cs="Arial"/>
          <w:b/>
          <w:szCs w:val="20"/>
          <w:lang w:val="en-GB"/>
        </w:rPr>
      </w:pPr>
      <w:r w:rsidRPr="00560F4D">
        <w:rPr>
          <w:rFonts w:ascii="Arial" w:hAnsi="Arial" w:cs="Arial" w:hint="eastAsia"/>
          <w:b/>
          <w:szCs w:val="20"/>
          <w:lang w:val="en-GB"/>
        </w:rPr>
        <w:t>•</w:t>
      </w:r>
      <w:r w:rsidRPr="00560F4D">
        <w:rPr>
          <w:rFonts w:ascii="Arial" w:hAnsi="Arial" w:cs="Arial"/>
          <w:b/>
          <w:szCs w:val="20"/>
          <w:lang w:val="en-GB"/>
        </w:rPr>
        <w:tab/>
      </w:r>
      <w:r>
        <w:rPr>
          <w:rFonts w:ascii="Arial" w:hAnsi="Arial" w:cs="Arial"/>
          <w:b/>
          <w:szCs w:val="20"/>
          <w:lang w:val="en-GB"/>
        </w:rPr>
        <w:t>If yes</w:t>
      </w:r>
      <w:r w:rsidRPr="00560F4D">
        <w:rPr>
          <w:rFonts w:ascii="Arial" w:hAnsi="Arial" w:cs="Arial"/>
          <w:b/>
          <w:szCs w:val="20"/>
          <w:lang w:val="en-GB"/>
        </w:rPr>
        <w:t>,</w:t>
      </w:r>
      <w:r>
        <w:rPr>
          <w:rFonts w:ascii="Arial" w:hAnsi="Arial" w:cs="Arial"/>
          <w:b/>
          <w:szCs w:val="20"/>
          <w:lang w:val="en-GB"/>
        </w:rPr>
        <w:t xml:space="preserve"> </w:t>
      </w:r>
      <w:r w:rsidRPr="00560F4D">
        <w:rPr>
          <w:rFonts w:ascii="Arial" w:hAnsi="Arial" w:cs="Arial"/>
          <w:b/>
          <w:szCs w:val="20"/>
          <w:lang w:val="en-GB"/>
        </w:rPr>
        <w:t>the RAN visible QoE configuration shall be introduced in the RRC container of HANDOVER REQUEST;</w:t>
      </w:r>
    </w:p>
    <w:p w14:paraId="381CDF67" w14:textId="77777777" w:rsidR="00CD0571" w:rsidRPr="003809A9" w:rsidRDefault="00CD0571" w:rsidP="00CD0571">
      <w:pPr>
        <w:spacing w:before="60"/>
        <w:ind w:left="1214" w:hanging="420"/>
        <w:rPr>
          <w:rFonts w:ascii="Arial" w:hAnsi="Arial" w:cs="Arial"/>
          <w:b/>
          <w:szCs w:val="20"/>
          <w:lang w:val="en-GB"/>
        </w:rPr>
      </w:pPr>
      <w:r w:rsidRPr="00560F4D">
        <w:rPr>
          <w:rFonts w:ascii="Arial" w:hAnsi="Arial" w:cs="Arial" w:hint="eastAsia"/>
          <w:b/>
          <w:szCs w:val="20"/>
          <w:lang w:val="en-GB"/>
        </w:rPr>
        <w:t>•</w:t>
      </w:r>
      <w:r w:rsidRPr="00560F4D">
        <w:rPr>
          <w:rFonts w:ascii="Arial" w:hAnsi="Arial" w:cs="Arial"/>
          <w:b/>
          <w:szCs w:val="20"/>
          <w:lang w:val="en-GB"/>
        </w:rPr>
        <w:tab/>
        <w:t>Otherwise, no spec impact for RAN visible QoE mobility</w:t>
      </w:r>
      <w:r>
        <w:rPr>
          <w:rFonts w:ascii="Arial" w:hAnsi="Arial" w:cs="Arial"/>
          <w:b/>
          <w:szCs w:val="20"/>
          <w:lang w:val="en-GB"/>
        </w:rPr>
        <w:t xml:space="preserve"> from RAN2 perspective</w:t>
      </w:r>
      <w:r w:rsidRPr="00560F4D">
        <w:rPr>
          <w:rFonts w:ascii="Arial" w:hAnsi="Arial" w:cs="Arial"/>
          <w:b/>
          <w:szCs w:val="20"/>
          <w:lang w:val="en-GB"/>
        </w:rPr>
        <w:t>.</w:t>
      </w:r>
    </w:p>
    <w:p w14:paraId="0AFD0A39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sectPr w:rsidR="00742D51">
      <w:headerReference w:type="default" r:id="rId11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67DDD" w14:textId="77777777" w:rsidR="009A36CA" w:rsidRDefault="009A36CA">
      <w:r>
        <w:separator/>
      </w:r>
    </w:p>
  </w:endnote>
  <w:endnote w:type="continuationSeparator" w:id="0">
    <w:p w14:paraId="64943FCD" w14:textId="77777777" w:rsidR="009A36CA" w:rsidRDefault="009A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C956E" w14:textId="77777777" w:rsidR="009A36CA" w:rsidRDefault="009A36CA">
      <w:r>
        <w:separator/>
      </w:r>
    </w:p>
  </w:footnote>
  <w:footnote w:type="continuationSeparator" w:id="0">
    <w:p w14:paraId="25D68A3B" w14:textId="77777777" w:rsidR="009A36CA" w:rsidRDefault="009A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22F29"/>
    <w:multiLevelType w:val="multilevel"/>
    <w:tmpl w:val="08722F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82E23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3B263E"/>
    <w:multiLevelType w:val="hybridMultilevel"/>
    <w:tmpl w:val="B134CBA0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D307648"/>
    <w:multiLevelType w:val="hybridMultilevel"/>
    <w:tmpl w:val="08A86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73F4F"/>
    <w:multiLevelType w:val="hybridMultilevel"/>
    <w:tmpl w:val="849CF69C"/>
    <w:lvl w:ilvl="0" w:tplc="DA48B9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353D1"/>
    <w:multiLevelType w:val="hybridMultilevel"/>
    <w:tmpl w:val="1A78F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870E6"/>
    <w:multiLevelType w:val="hybridMultilevel"/>
    <w:tmpl w:val="C9EC14A0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102EB6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8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2"/>
  </w:num>
  <w:num w:numId="2">
    <w:abstractNumId w:val="19"/>
  </w:num>
  <w:num w:numId="3">
    <w:abstractNumId w:val="14"/>
  </w:num>
  <w:num w:numId="4">
    <w:abstractNumId w:val="18"/>
  </w:num>
  <w:num w:numId="5">
    <w:abstractNumId w:val="17"/>
  </w:num>
  <w:num w:numId="6">
    <w:abstractNumId w:val="20"/>
  </w:num>
  <w:num w:numId="7">
    <w:abstractNumId w:val="4"/>
  </w:num>
  <w:num w:numId="8">
    <w:abstractNumId w:val="8"/>
  </w:num>
  <w:num w:numId="9">
    <w:abstractNumId w:val="12"/>
  </w:num>
  <w:num w:numId="10">
    <w:abstractNumId w:val="3"/>
  </w:num>
  <w:num w:numId="11">
    <w:abstractNumId w:val="2"/>
  </w:num>
  <w:num w:numId="12">
    <w:abstractNumId w:val="11"/>
  </w:num>
  <w:num w:numId="13">
    <w:abstractNumId w:val="16"/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5"/>
  </w:num>
  <w:num w:numId="18">
    <w:abstractNumId w:val="21"/>
  </w:num>
  <w:num w:numId="19">
    <w:abstractNumId w:val="5"/>
  </w:num>
  <w:num w:numId="20">
    <w:abstractNumId w:val="1"/>
  </w:num>
  <w:num w:numId="21">
    <w:abstractNumId w:val="10"/>
  </w:num>
  <w:num w:numId="22">
    <w:abstractNumId w:val="13"/>
  </w:num>
  <w:num w:numId="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6gFAFqtX1MtAAAA"/>
  </w:docVars>
  <w:rsids>
    <w:rsidRoot w:val="002B0636"/>
    <w:rsid w:val="00000224"/>
    <w:rsid w:val="000007AA"/>
    <w:rsid w:val="0000090E"/>
    <w:rsid w:val="000015E9"/>
    <w:rsid w:val="00001A09"/>
    <w:rsid w:val="00002488"/>
    <w:rsid w:val="00002A56"/>
    <w:rsid w:val="00003053"/>
    <w:rsid w:val="00003D6F"/>
    <w:rsid w:val="0000438E"/>
    <w:rsid w:val="000049AE"/>
    <w:rsid w:val="00004AFF"/>
    <w:rsid w:val="00004DB1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0931"/>
    <w:rsid w:val="00011C85"/>
    <w:rsid w:val="00011FFF"/>
    <w:rsid w:val="0001254C"/>
    <w:rsid w:val="000128CC"/>
    <w:rsid w:val="00013BA4"/>
    <w:rsid w:val="00013C41"/>
    <w:rsid w:val="00014910"/>
    <w:rsid w:val="00014C7B"/>
    <w:rsid w:val="0001545D"/>
    <w:rsid w:val="0001558D"/>
    <w:rsid w:val="00015667"/>
    <w:rsid w:val="000160A6"/>
    <w:rsid w:val="00016BE5"/>
    <w:rsid w:val="00017031"/>
    <w:rsid w:val="0001706B"/>
    <w:rsid w:val="0001722F"/>
    <w:rsid w:val="000173A5"/>
    <w:rsid w:val="000200AF"/>
    <w:rsid w:val="00021112"/>
    <w:rsid w:val="00022164"/>
    <w:rsid w:val="00022D2B"/>
    <w:rsid w:val="00022D2F"/>
    <w:rsid w:val="0002402F"/>
    <w:rsid w:val="00024114"/>
    <w:rsid w:val="000242FD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6902"/>
    <w:rsid w:val="00027114"/>
    <w:rsid w:val="0003062C"/>
    <w:rsid w:val="00030BB2"/>
    <w:rsid w:val="0003156E"/>
    <w:rsid w:val="0003284B"/>
    <w:rsid w:val="000329CB"/>
    <w:rsid w:val="0003307D"/>
    <w:rsid w:val="000337EC"/>
    <w:rsid w:val="000352B6"/>
    <w:rsid w:val="00035C35"/>
    <w:rsid w:val="000364BD"/>
    <w:rsid w:val="00036625"/>
    <w:rsid w:val="00036888"/>
    <w:rsid w:val="00036DC2"/>
    <w:rsid w:val="00037BD4"/>
    <w:rsid w:val="0004026A"/>
    <w:rsid w:val="00041C0B"/>
    <w:rsid w:val="00041E53"/>
    <w:rsid w:val="0004230A"/>
    <w:rsid w:val="000426B3"/>
    <w:rsid w:val="00042892"/>
    <w:rsid w:val="00042A19"/>
    <w:rsid w:val="000430AB"/>
    <w:rsid w:val="00043190"/>
    <w:rsid w:val="00043586"/>
    <w:rsid w:val="00043827"/>
    <w:rsid w:val="0004410E"/>
    <w:rsid w:val="00044323"/>
    <w:rsid w:val="000448E8"/>
    <w:rsid w:val="00045122"/>
    <w:rsid w:val="00045B0F"/>
    <w:rsid w:val="00045D10"/>
    <w:rsid w:val="00046960"/>
    <w:rsid w:val="00046C05"/>
    <w:rsid w:val="00046D77"/>
    <w:rsid w:val="00047B6E"/>
    <w:rsid w:val="00047E77"/>
    <w:rsid w:val="00047F00"/>
    <w:rsid w:val="0005053E"/>
    <w:rsid w:val="0005094F"/>
    <w:rsid w:val="00050A42"/>
    <w:rsid w:val="000511A8"/>
    <w:rsid w:val="0005157C"/>
    <w:rsid w:val="000520F3"/>
    <w:rsid w:val="00052403"/>
    <w:rsid w:val="00052DE8"/>
    <w:rsid w:val="00053088"/>
    <w:rsid w:val="00054CE6"/>
    <w:rsid w:val="00054FC3"/>
    <w:rsid w:val="0005503B"/>
    <w:rsid w:val="0005567A"/>
    <w:rsid w:val="00055ACE"/>
    <w:rsid w:val="00055B11"/>
    <w:rsid w:val="00055F18"/>
    <w:rsid w:val="00056123"/>
    <w:rsid w:val="00056D13"/>
    <w:rsid w:val="00056F73"/>
    <w:rsid w:val="00056F91"/>
    <w:rsid w:val="000571F5"/>
    <w:rsid w:val="00057B0C"/>
    <w:rsid w:val="000604CC"/>
    <w:rsid w:val="00060798"/>
    <w:rsid w:val="000607F5"/>
    <w:rsid w:val="00060B11"/>
    <w:rsid w:val="000610FF"/>
    <w:rsid w:val="00061B2E"/>
    <w:rsid w:val="00061CA6"/>
    <w:rsid w:val="00061EBE"/>
    <w:rsid w:val="00062E9D"/>
    <w:rsid w:val="000633E9"/>
    <w:rsid w:val="0006364F"/>
    <w:rsid w:val="000640A4"/>
    <w:rsid w:val="000646F0"/>
    <w:rsid w:val="00064934"/>
    <w:rsid w:val="00064C3A"/>
    <w:rsid w:val="00064D21"/>
    <w:rsid w:val="00065D92"/>
    <w:rsid w:val="000663B7"/>
    <w:rsid w:val="000664A1"/>
    <w:rsid w:val="000664FB"/>
    <w:rsid w:val="00066564"/>
    <w:rsid w:val="00066E76"/>
    <w:rsid w:val="00066F0F"/>
    <w:rsid w:val="00070E5A"/>
    <w:rsid w:val="00071A08"/>
    <w:rsid w:val="00072540"/>
    <w:rsid w:val="00072723"/>
    <w:rsid w:val="00072C7D"/>
    <w:rsid w:val="00073519"/>
    <w:rsid w:val="0007369B"/>
    <w:rsid w:val="00073A96"/>
    <w:rsid w:val="00073C3B"/>
    <w:rsid w:val="00074A97"/>
    <w:rsid w:val="000759B1"/>
    <w:rsid w:val="0007643B"/>
    <w:rsid w:val="000769EA"/>
    <w:rsid w:val="00077647"/>
    <w:rsid w:val="000778C6"/>
    <w:rsid w:val="00080FC2"/>
    <w:rsid w:val="00081971"/>
    <w:rsid w:val="000824AF"/>
    <w:rsid w:val="00082620"/>
    <w:rsid w:val="00083161"/>
    <w:rsid w:val="00083355"/>
    <w:rsid w:val="000842B1"/>
    <w:rsid w:val="00084F10"/>
    <w:rsid w:val="00084FD2"/>
    <w:rsid w:val="00085FBD"/>
    <w:rsid w:val="0008651E"/>
    <w:rsid w:val="0008651F"/>
    <w:rsid w:val="00086716"/>
    <w:rsid w:val="00086B4B"/>
    <w:rsid w:val="00090F27"/>
    <w:rsid w:val="00091140"/>
    <w:rsid w:val="00092AB5"/>
    <w:rsid w:val="00092CF9"/>
    <w:rsid w:val="00094015"/>
    <w:rsid w:val="00094EFC"/>
    <w:rsid w:val="00095981"/>
    <w:rsid w:val="000962ED"/>
    <w:rsid w:val="0009649D"/>
    <w:rsid w:val="00097CE9"/>
    <w:rsid w:val="00097EF9"/>
    <w:rsid w:val="000A0DA9"/>
    <w:rsid w:val="000A217D"/>
    <w:rsid w:val="000A2D69"/>
    <w:rsid w:val="000A41C4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A79F8"/>
    <w:rsid w:val="000B040D"/>
    <w:rsid w:val="000B07C5"/>
    <w:rsid w:val="000B0FC2"/>
    <w:rsid w:val="000B11C5"/>
    <w:rsid w:val="000B1CF4"/>
    <w:rsid w:val="000B1F51"/>
    <w:rsid w:val="000B228D"/>
    <w:rsid w:val="000B27A4"/>
    <w:rsid w:val="000B355C"/>
    <w:rsid w:val="000B36D2"/>
    <w:rsid w:val="000B38DC"/>
    <w:rsid w:val="000B390F"/>
    <w:rsid w:val="000B4018"/>
    <w:rsid w:val="000B472F"/>
    <w:rsid w:val="000B512F"/>
    <w:rsid w:val="000B665B"/>
    <w:rsid w:val="000B6978"/>
    <w:rsid w:val="000B698E"/>
    <w:rsid w:val="000B6AB6"/>
    <w:rsid w:val="000B76E7"/>
    <w:rsid w:val="000C06EA"/>
    <w:rsid w:val="000C09C9"/>
    <w:rsid w:val="000C0ED2"/>
    <w:rsid w:val="000C124F"/>
    <w:rsid w:val="000C192B"/>
    <w:rsid w:val="000C1BE7"/>
    <w:rsid w:val="000C1FB2"/>
    <w:rsid w:val="000C20AD"/>
    <w:rsid w:val="000C23A1"/>
    <w:rsid w:val="000C3421"/>
    <w:rsid w:val="000C3662"/>
    <w:rsid w:val="000C36E8"/>
    <w:rsid w:val="000C41AA"/>
    <w:rsid w:val="000C4738"/>
    <w:rsid w:val="000C4D29"/>
    <w:rsid w:val="000C514E"/>
    <w:rsid w:val="000C57AA"/>
    <w:rsid w:val="000C5AF3"/>
    <w:rsid w:val="000C5D84"/>
    <w:rsid w:val="000C7498"/>
    <w:rsid w:val="000C7CBE"/>
    <w:rsid w:val="000D03BA"/>
    <w:rsid w:val="000D078D"/>
    <w:rsid w:val="000D0A48"/>
    <w:rsid w:val="000D0B43"/>
    <w:rsid w:val="000D0BFB"/>
    <w:rsid w:val="000D14EF"/>
    <w:rsid w:val="000D1909"/>
    <w:rsid w:val="000D1B89"/>
    <w:rsid w:val="000D29A8"/>
    <w:rsid w:val="000D3290"/>
    <w:rsid w:val="000D3473"/>
    <w:rsid w:val="000D434E"/>
    <w:rsid w:val="000D454D"/>
    <w:rsid w:val="000D6244"/>
    <w:rsid w:val="000D66C4"/>
    <w:rsid w:val="000D6D8F"/>
    <w:rsid w:val="000D7635"/>
    <w:rsid w:val="000E1D02"/>
    <w:rsid w:val="000E2698"/>
    <w:rsid w:val="000E27F6"/>
    <w:rsid w:val="000E316B"/>
    <w:rsid w:val="000E3388"/>
    <w:rsid w:val="000E378E"/>
    <w:rsid w:val="000E4D41"/>
    <w:rsid w:val="000E4F12"/>
    <w:rsid w:val="000E5586"/>
    <w:rsid w:val="000E5947"/>
    <w:rsid w:val="000E5A4B"/>
    <w:rsid w:val="000E5E97"/>
    <w:rsid w:val="000E6602"/>
    <w:rsid w:val="000E69BE"/>
    <w:rsid w:val="000E6C3B"/>
    <w:rsid w:val="000E6C88"/>
    <w:rsid w:val="000E6E09"/>
    <w:rsid w:val="000E6E73"/>
    <w:rsid w:val="000E70B4"/>
    <w:rsid w:val="000E7279"/>
    <w:rsid w:val="000E7974"/>
    <w:rsid w:val="000F0702"/>
    <w:rsid w:val="000F18F9"/>
    <w:rsid w:val="000F1DD7"/>
    <w:rsid w:val="000F2415"/>
    <w:rsid w:val="000F2D72"/>
    <w:rsid w:val="000F3328"/>
    <w:rsid w:val="000F3F14"/>
    <w:rsid w:val="000F4730"/>
    <w:rsid w:val="000F6EEE"/>
    <w:rsid w:val="000F759A"/>
    <w:rsid w:val="00100192"/>
    <w:rsid w:val="001001FF"/>
    <w:rsid w:val="00100B07"/>
    <w:rsid w:val="001010B6"/>
    <w:rsid w:val="00101491"/>
    <w:rsid w:val="00101803"/>
    <w:rsid w:val="00101D80"/>
    <w:rsid w:val="001020F8"/>
    <w:rsid w:val="00103097"/>
    <w:rsid w:val="00104140"/>
    <w:rsid w:val="00104158"/>
    <w:rsid w:val="0010415F"/>
    <w:rsid w:val="00104774"/>
    <w:rsid w:val="00104949"/>
    <w:rsid w:val="00104BBA"/>
    <w:rsid w:val="00105816"/>
    <w:rsid w:val="00105AE0"/>
    <w:rsid w:val="001064F6"/>
    <w:rsid w:val="001065F2"/>
    <w:rsid w:val="001073D1"/>
    <w:rsid w:val="00107CB3"/>
    <w:rsid w:val="00110EAA"/>
    <w:rsid w:val="00110F03"/>
    <w:rsid w:val="001124C4"/>
    <w:rsid w:val="00112A17"/>
    <w:rsid w:val="001134E5"/>
    <w:rsid w:val="00114265"/>
    <w:rsid w:val="00115015"/>
    <w:rsid w:val="001153C2"/>
    <w:rsid w:val="001153FD"/>
    <w:rsid w:val="001160EC"/>
    <w:rsid w:val="001161C0"/>
    <w:rsid w:val="0011635D"/>
    <w:rsid w:val="001164B4"/>
    <w:rsid w:val="00116ADF"/>
    <w:rsid w:val="00116BE5"/>
    <w:rsid w:val="00117950"/>
    <w:rsid w:val="00117B1D"/>
    <w:rsid w:val="00117B47"/>
    <w:rsid w:val="00117B5B"/>
    <w:rsid w:val="00117DC9"/>
    <w:rsid w:val="00120065"/>
    <w:rsid w:val="00120763"/>
    <w:rsid w:val="00120EC7"/>
    <w:rsid w:val="0012136E"/>
    <w:rsid w:val="001246BC"/>
    <w:rsid w:val="0012706B"/>
    <w:rsid w:val="0012712C"/>
    <w:rsid w:val="001278B8"/>
    <w:rsid w:val="00127CF2"/>
    <w:rsid w:val="00127E96"/>
    <w:rsid w:val="00130BA1"/>
    <w:rsid w:val="00131198"/>
    <w:rsid w:val="00131709"/>
    <w:rsid w:val="00131E9A"/>
    <w:rsid w:val="00133734"/>
    <w:rsid w:val="00134192"/>
    <w:rsid w:val="001345E5"/>
    <w:rsid w:val="00134CBE"/>
    <w:rsid w:val="00134F25"/>
    <w:rsid w:val="001360F6"/>
    <w:rsid w:val="00136D1F"/>
    <w:rsid w:val="0013725A"/>
    <w:rsid w:val="00137473"/>
    <w:rsid w:val="0014119C"/>
    <w:rsid w:val="001435A2"/>
    <w:rsid w:val="001440AE"/>
    <w:rsid w:val="00145D0C"/>
    <w:rsid w:val="00145F17"/>
    <w:rsid w:val="00145FCC"/>
    <w:rsid w:val="001464BB"/>
    <w:rsid w:val="00146825"/>
    <w:rsid w:val="00146F54"/>
    <w:rsid w:val="00147304"/>
    <w:rsid w:val="0014738C"/>
    <w:rsid w:val="001474CE"/>
    <w:rsid w:val="001478B3"/>
    <w:rsid w:val="00150284"/>
    <w:rsid w:val="0015039D"/>
    <w:rsid w:val="00150AA9"/>
    <w:rsid w:val="0015147C"/>
    <w:rsid w:val="00151B36"/>
    <w:rsid w:val="00152A2A"/>
    <w:rsid w:val="0015351C"/>
    <w:rsid w:val="00153627"/>
    <w:rsid w:val="001541A0"/>
    <w:rsid w:val="001544D9"/>
    <w:rsid w:val="0015490D"/>
    <w:rsid w:val="0015494A"/>
    <w:rsid w:val="00154FF9"/>
    <w:rsid w:val="00155516"/>
    <w:rsid w:val="001556A1"/>
    <w:rsid w:val="00155788"/>
    <w:rsid w:val="00160B4C"/>
    <w:rsid w:val="00160D0B"/>
    <w:rsid w:val="001615A0"/>
    <w:rsid w:val="00161EC3"/>
    <w:rsid w:val="001623D4"/>
    <w:rsid w:val="001633A0"/>
    <w:rsid w:val="00163548"/>
    <w:rsid w:val="00163A06"/>
    <w:rsid w:val="00163ED1"/>
    <w:rsid w:val="00164174"/>
    <w:rsid w:val="00164829"/>
    <w:rsid w:val="00164AB4"/>
    <w:rsid w:val="00164D51"/>
    <w:rsid w:val="00165ACA"/>
    <w:rsid w:val="00165F94"/>
    <w:rsid w:val="00166B5E"/>
    <w:rsid w:val="00166FC4"/>
    <w:rsid w:val="001674BD"/>
    <w:rsid w:val="00167686"/>
    <w:rsid w:val="0016769B"/>
    <w:rsid w:val="00167898"/>
    <w:rsid w:val="00167BE2"/>
    <w:rsid w:val="00170E02"/>
    <w:rsid w:val="00170E1F"/>
    <w:rsid w:val="00170EA8"/>
    <w:rsid w:val="0017176A"/>
    <w:rsid w:val="001718D0"/>
    <w:rsid w:val="001735D2"/>
    <w:rsid w:val="001738C4"/>
    <w:rsid w:val="00173E65"/>
    <w:rsid w:val="001741C4"/>
    <w:rsid w:val="0017732A"/>
    <w:rsid w:val="001806A0"/>
    <w:rsid w:val="00180C47"/>
    <w:rsid w:val="001810AB"/>
    <w:rsid w:val="001813A9"/>
    <w:rsid w:val="001819C4"/>
    <w:rsid w:val="00182C39"/>
    <w:rsid w:val="0018357F"/>
    <w:rsid w:val="0018398A"/>
    <w:rsid w:val="00184956"/>
    <w:rsid w:val="00184A0E"/>
    <w:rsid w:val="00184C82"/>
    <w:rsid w:val="00184D0B"/>
    <w:rsid w:val="00186242"/>
    <w:rsid w:val="001864FF"/>
    <w:rsid w:val="00186EA5"/>
    <w:rsid w:val="00186F74"/>
    <w:rsid w:val="001871FF"/>
    <w:rsid w:val="00187994"/>
    <w:rsid w:val="001905B3"/>
    <w:rsid w:val="00190871"/>
    <w:rsid w:val="00190C9A"/>
    <w:rsid w:val="001911B7"/>
    <w:rsid w:val="00192092"/>
    <w:rsid w:val="0019230B"/>
    <w:rsid w:val="00192322"/>
    <w:rsid w:val="00192569"/>
    <w:rsid w:val="00192F1F"/>
    <w:rsid w:val="00193105"/>
    <w:rsid w:val="00193128"/>
    <w:rsid w:val="00193DF0"/>
    <w:rsid w:val="00193FFA"/>
    <w:rsid w:val="001949AC"/>
    <w:rsid w:val="00194E51"/>
    <w:rsid w:val="0019546A"/>
    <w:rsid w:val="00195506"/>
    <w:rsid w:val="001957AD"/>
    <w:rsid w:val="0019721A"/>
    <w:rsid w:val="0019744C"/>
    <w:rsid w:val="001A0473"/>
    <w:rsid w:val="001A0798"/>
    <w:rsid w:val="001A0EC8"/>
    <w:rsid w:val="001A1DA6"/>
    <w:rsid w:val="001A1DC9"/>
    <w:rsid w:val="001A1E7D"/>
    <w:rsid w:val="001A21AB"/>
    <w:rsid w:val="001A33CC"/>
    <w:rsid w:val="001A348D"/>
    <w:rsid w:val="001A38BC"/>
    <w:rsid w:val="001A5B3A"/>
    <w:rsid w:val="001A683E"/>
    <w:rsid w:val="001A6A04"/>
    <w:rsid w:val="001A768C"/>
    <w:rsid w:val="001A7F7F"/>
    <w:rsid w:val="001B0150"/>
    <w:rsid w:val="001B04A5"/>
    <w:rsid w:val="001B082C"/>
    <w:rsid w:val="001B0994"/>
    <w:rsid w:val="001B09C5"/>
    <w:rsid w:val="001B2CAE"/>
    <w:rsid w:val="001B4C5E"/>
    <w:rsid w:val="001B5026"/>
    <w:rsid w:val="001B5626"/>
    <w:rsid w:val="001B57A9"/>
    <w:rsid w:val="001B5F50"/>
    <w:rsid w:val="001B6644"/>
    <w:rsid w:val="001B7E37"/>
    <w:rsid w:val="001B7F02"/>
    <w:rsid w:val="001C030C"/>
    <w:rsid w:val="001C04E4"/>
    <w:rsid w:val="001C08D1"/>
    <w:rsid w:val="001C0ACE"/>
    <w:rsid w:val="001C0C98"/>
    <w:rsid w:val="001C0EB8"/>
    <w:rsid w:val="001C17DD"/>
    <w:rsid w:val="001C17F2"/>
    <w:rsid w:val="001C277B"/>
    <w:rsid w:val="001C2C38"/>
    <w:rsid w:val="001C307C"/>
    <w:rsid w:val="001C3108"/>
    <w:rsid w:val="001C3247"/>
    <w:rsid w:val="001C3CDD"/>
    <w:rsid w:val="001C5263"/>
    <w:rsid w:val="001C5A99"/>
    <w:rsid w:val="001C6A40"/>
    <w:rsid w:val="001C7300"/>
    <w:rsid w:val="001C749B"/>
    <w:rsid w:val="001C7C0A"/>
    <w:rsid w:val="001C7CE3"/>
    <w:rsid w:val="001C7E22"/>
    <w:rsid w:val="001D1582"/>
    <w:rsid w:val="001D349A"/>
    <w:rsid w:val="001D44EC"/>
    <w:rsid w:val="001D4BBA"/>
    <w:rsid w:val="001D5A19"/>
    <w:rsid w:val="001D5E10"/>
    <w:rsid w:val="001D5E2D"/>
    <w:rsid w:val="001D609C"/>
    <w:rsid w:val="001D656C"/>
    <w:rsid w:val="001D6679"/>
    <w:rsid w:val="001D6AD4"/>
    <w:rsid w:val="001D706B"/>
    <w:rsid w:val="001D72B2"/>
    <w:rsid w:val="001D76FB"/>
    <w:rsid w:val="001D77C7"/>
    <w:rsid w:val="001D7811"/>
    <w:rsid w:val="001D7D32"/>
    <w:rsid w:val="001E060A"/>
    <w:rsid w:val="001E121B"/>
    <w:rsid w:val="001E153A"/>
    <w:rsid w:val="001E2C0E"/>
    <w:rsid w:val="001E3994"/>
    <w:rsid w:val="001E39B1"/>
    <w:rsid w:val="001E39B6"/>
    <w:rsid w:val="001E4D14"/>
    <w:rsid w:val="001E514E"/>
    <w:rsid w:val="001E56B7"/>
    <w:rsid w:val="001E5CED"/>
    <w:rsid w:val="001E655E"/>
    <w:rsid w:val="001E6599"/>
    <w:rsid w:val="001E67EF"/>
    <w:rsid w:val="001E6F38"/>
    <w:rsid w:val="001E7025"/>
    <w:rsid w:val="001E7423"/>
    <w:rsid w:val="001E7519"/>
    <w:rsid w:val="001E77AE"/>
    <w:rsid w:val="001E7929"/>
    <w:rsid w:val="001E7A45"/>
    <w:rsid w:val="001E7A60"/>
    <w:rsid w:val="001F0043"/>
    <w:rsid w:val="001F1D70"/>
    <w:rsid w:val="001F20CE"/>
    <w:rsid w:val="001F2CEB"/>
    <w:rsid w:val="001F2F5E"/>
    <w:rsid w:val="001F3976"/>
    <w:rsid w:val="001F3A97"/>
    <w:rsid w:val="001F4887"/>
    <w:rsid w:val="001F4E5B"/>
    <w:rsid w:val="001F52D0"/>
    <w:rsid w:val="001F57F3"/>
    <w:rsid w:val="001F5FF0"/>
    <w:rsid w:val="001F627E"/>
    <w:rsid w:val="001F6926"/>
    <w:rsid w:val="001F742C"/>
    <w:rsid w:val="001F77F5"/>
    <w:rsid w:val="001F7E38"/>
    <w:rsid w:val="001F7F1E"/>
    <w:rsid w:val="002001CB"/>
    <w:rsid w:val="0020078B"/>
    <w:rsid w:val="00200A24"/>
    <w:rsid w:val="00200A49"/>
    <w:rsid w:val="00200BB4"/>
    <w:rsid w:val="00202608"/>
    <w:rsid w:val="002035E3"/>
    <w:rsid w:val="00203E78"/>
    <w:rsid w:val="00205302"/>
    <w:rsid w:val="00205386"/>
    <w:rsid w:val="00205934"/>
    <w:rsid w:val="00205D00"/>
    <w:rsid w:val="002062BA"/>
    <w:rsid w:val="0020637C"/>
    <w:rsid w:val="00207DEC"/>
    <w:rsid w:val="00210340"/>
    <w:rsid w:val="0021174D"/>
    <w:rsid w:val="00212189"/>
    <w:rsid w:val="002127B0"/>
    <w:rsid w:val="002129DC"/>
    <w:rsid w:val="00212C7F"/>
    <w:rsid w:val="0021396C"/>
    <w:rsid w:val="00214EE4"/>
    <w:rsid w:val="00215797"/>
    <w:rsid w:val="00216153"/>
    <w:rsid w:val="0021756A"/>
    <w:rsid w:val="002175FA"/>
    <w:rsid w:val="002203F1"/>
    <w:rsid w:val="002204DE"/>
    <w:rsid w:val="00220819"/>
    <w:rsid w:val="00220CD4"/>
    <w:rsid w:val="00221A03"/>
    <w:rsid w:val="00221A2D"/>
    <w:rsid w:val="002220E1"/>
    <w:rsid w:val="00222CA9"/>
    <w:rsid w:val="00222E20"/>
    <w:rsid w:val="002235E9"/>
    <w:rsid w:val="00223E7F"/>
    <w:rsid w:val="00224972"/>
    <w:rsid w:val="00224E43"/>
    <w:rsid w:val="00225229"/>
    <w:rsid w:val="002253FC"/>
    <w:rsid w:val="0022578B"/>
    <w:rsid w:val="00225A22"/>
    <w:rsid w:val="00226B16"/>
    <w:rsid w:val="00226BCD"/>
    <w:rsid w:val="002276C7"/>
    <w:rsid w:val="00230718"/>
    <w:rsid w:val="00230F69"/>
    <w:rsid w:val="002313CB"/>
    <w:rsid w:val="002329DE"/>
    <w:rsid w:val="0023335A"/>
    <w:rsid w:val="0023493E"/>
    <w:rsid w:val="00234FA1"/>
    <w:rsid w:val="00235D47"/>
    <w:rsid w:val="00235E76"/>
    <w:rsid w:val="002360D1"/>
    <w:rsid w:val="0023672B"/>
    <w:rsid w:val="00236EFD"/>
    <w:rsid w:val="00237239"/>
    <w:rsid w:val="00237853"/>
    <w:rsid w:val="00237A6B"/>
    <w:rsid w:val="00240494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315D"/>
    <w:rsid w:val="00243167"/>
    <w:rsid w:val="00244090"/>
    <w:rsid w:val="00244F35"/>
    <w:rsid w:val="002454F0"/>
    <w:rsid w:val="002458A8"/>
    <w:rsid w:val="00245BF0"/>
    <w:rsid w:val="002467C3"/>
    <w:rsid w:val="00246ACF"/>
    <w:rsid w:val="00246B6D"/>
    <w:rsid w:val="00246C5C"/>
    <w:rsid w:val="0024786C"/>
    <w:rsid w:val="00247C8D"/>
    <w:rsid w:val="002502FF"/>
    <w:rsid w:val="0025051F"/>
    <w:rsid w:val="00251078"/>
    <w:rsid w:val="002516E1"/>
    <w:rsid w:val="00252BAB"/>
    <w:rsid w:val="00254391"/>
    <w:rsid w:val="00254702"/>
    <w:rsid w:val="00254DF4"/>
    <w:rsid w:val="00255879"/>
    <w:rsid w:val="00255BB3"/>
    <w:rsid w:val="00255C16"/>
    <w:rsid w:val="002566C6"/>
    <w:rsid w:val="00256CE3"/>
    <w:rsid w:val="0025792F"/>
    <w:rsid w:val="00260C5B"/>
    <w:rsid w:val="00261E10"/>
    <w:rsid w:val="002621BE"/>
    <w:rsid w:val="00262204"/>
    <w:rsid w:val="002626C7"/>
    <w:rsid w:val="002628C7"/>
    <w:rsid w:val="00263734"/>
    <w:rsid w:val="00263D07"/>
    <w:rsid w:val="00264375"/>
    <w:rsid w:val="0026671C"/>
    <w:rsid w:val="002667D5"/>
    <w:rsid w:val="00266E26"/>
    <w:rsid w:val="00267D68"/>
    <w:rsid w:val="00271E50"/>
    <w:rsid w:val="00273383"/>
    <w:rsid w:val="002733FE"/>
    <w:rsid w:val="00273966"/>
    <w:rsid w:val="00273AF0"/>
    <w:rsid w:val="00273EB8"/>
    <w:rsid w:val="00274BC6"/>
    <w:rsid w:val="00275742"/>
    <w:rsid w:val="00276614"/>
    <w:rsid w:val="00276ADB"/>
    <w:rsid w:val="00277AA8"/>
    <w:rsid w:val="0028029C"/>
    <w:rsid w:val="0028058D"/>
    <w:rsid w:val="00281394"/>
    <w:rsid w:val="00281AB5"/>
    <w:rsid w:val="0028232E"/>
    <w:rsid w:val="00282471"/>
    <w:rsid w:val="002826E5"/>
    <w:rsid w:val="00282E5E"/>
    <w:rsid w:val="00283247"/>
    <w:rsid w:val="00283560"/>
    <w:rsid w:val="002838A1"/>
    <w:rsid w:val="002842AA"/>
    <w:rsid w:val="00284502"/>
    <w:rsid w:val="002845D7"/>
    <w:rsid w:val="002846E8"/>
    <w:rsid w:val="00285AA2"/>
    <w:rsid w:val="0028663C"/>
    <w:rsid w:val="002869F6"/>
    <w:rsid w:val="00287211"/>
    <w:rsid w:val="0028730B"/>
    <w:rsid w:val="00287C92"/>
    <w:rsid w:val="00290364"/>
    <w:rsid w:val="00292785"/>
    <w:rsid w:val="00292CCF"/>
    <w:rsid w:val="00293088"/>
    <w:rsid w:val="002939A1"/>
    <w:rsid w:val="0029430C"/>
    <w:rsid w:val="00294A6E"/>
    <w:rsid w:val="00294F44"/>
    <w:rsid w:val="002954E0"/>
    <w:rsid w:val="00295C45"/>
    <w:rsid w:val="00295D9B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4CE0"/>
    <w:rsid w:val="002A51E0"/>
    <w:rsid w:val="002A59C4"/>
    <w:rsid w:val="002A5D15"/>
    <w:rsid w:val="002A674F"/>
    <w:rsid w:val="002A7177"/>
    <w:rsid w:val="002B0636"/>
    <w:rsid w:val="002B0A01"/>
    <w:rsid w:val="002B0B4B"/>
    <w:rsid w:val="002B1508"/>
    <w:rsid w:val="002B1DA9"/>
    <w:rsid w:val="002B228F"/>
    <w:rsid w:val="002B33F4"/>
    <w:rsid w:val="002B361E"/>
    <w:rsid w:val="002B3A0D"/>
    <w:rsid w:val="002B4763"/>
    <w:rsid w:val="002B48A9"/>
    <w:rsid w:val="002B541E"/>
    <w:rsid w:val="002B55B8"/>
    <w:rsid w:val="002B563F"/>
    <w:rsid w:val="002B5644"/>
    <w:rsid w:val="002B5F77"/>
    <w:rsid w:val="002B6A89"/>
    <w:rsid w:val="002B768A"/>
    <w:rsid w:val="002C017F"/>
    <w:rsid w:val="002C07DD"/>
    <w:rsid w:val="002C0905"/>
    <w:rsid w:val="002C28BC"/>
    <w:rsid w:val="002C3006"/>
    <w:rsid w:val="002C3362"/>
    <w:rsid w:val="002C4D48"/>
    <w:rsid w:val="002C5756"/>
    <w:rsid w:val="002C5791"/>
    <w:rsid w:val="002C69D1"/>
    <w:rsid w:val="002C6A09"/>
    <w:rsid w:val="002C6A18"/>
    <w:rsid w:val="002C6AC8"/>
    <w:rsid w:val="002C6C28"/>
    <w:rsid w:val="002D05ED"/>
    <w:rsid w:val="002D15D1"/>
    <w:rsid w:val="002D1699"/>
    <w:rsid w:val="002D281C"/>
    <w:rsid w:val="002D3293"/>
    <w:rsid w:val="002D3739"/>
    <w:rsid w:val="002D3B36"/>
    <w:rsid w:val="002D61AA"/>
    <w:rsid w:val="002D62F9"/>
    <w:rsid w:val="002D69E9"/>
    <w:rsid w:val="002D7513"/>
    <w:rsid w:val="002E0BCD"/>
    <w:rsid w:val="002E0D0E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9D3"/>
    <w:rsid w:val="002E2F86"/>
    <w:rsid w:val="002E3235"/>
    <w:rsid w:val="002E3946"/>
    <w:rsid w:val="002E399F"/>
    <w:rsid w:val="002E3A48"/>
    <w:rsid w:val="002E3A66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FA0"/>
    <w:rsid w:val="002E69A0"/>
    <w:rsid w:val="002E69C9"/>
    <w:rsid w:val="002E6FFD"/>
    <w:rsid w:val="002E7603"/>
    <w:rsid w:val="002E7828"/>
    <w:rsid w:val="002E7F89"/>
    <w:rsid w:val="002F0252"/>
    <w:rsid w:val="002F0850"/>
    <w:rsid w:val="002F0AD6"/>
    <w:rsid w:val="002F2148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5C04"/>
    <w:rsid w:val="002F6709"/>
    <w:rsid w:val="002F7B55"/>
    <w:rsid w:val="002F7F16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530"/>
    <w:rsid w:val="00303E12"/>
    <w:rsid w:val="0030416A"/>
    <w:rsid w:val="003048B9"/>
    <w:rsid w:val="00304B3F"/>
    <w:rsid w:val="0030532A"/>
    <w:rsid w:val="00305FD3"/>
    <w:rsid w:val="003067B9"/>
    <w:rsid w:val="00306CDB"/>
    <w:rsid w:val="0030735B"/>
    <w:rsid w:val="003077E6"/>
    <w:rsid w:val="003079B8"/>
    <w:rsid w:val="00307FDB"/>
    <w:rsid w:val="003102CA"/>
    <w:rsid w:val="003107BB"/>
    <w:rsid w:val="003108E9"/>
    <w:rsid w:val="00310BAE"/>
    <w:rsid w:val="00310DCE"/>
    <w:rsid w:val="00310E48"/>
    <w:rsid w:val="003113DE"/>
    <w:rsid w:val="00311E42"/>
    <w:rsid w:val="00311F6E"/>
    <w:rsid w:val="00311F80"/>
    <w:rsid w:val="0031264E"/>
    <w:rsid w:val="00312D44"/>
    <w:rsid w:val="00313372"/>
    <w:rsid w:val="003133BD"/>
    <w:rsid w:val="0031365E"/>
    <w:rsid w:val="0031440C"/>
    <w:rsid w:val="00314B26"/>
    <w:rsid w:val="003174F9"/>
    <w:rsid w:val="0031776E"/>
    <w:rsid w:val="00317FEC"/>
    <w:rsid w:val="00320391"/>
    <w:rsid w:val="00321D38"/>
    <w:rsid w:val="003221DF"/>
    <w:rsid w:val="003226C1"/>
    <w:rsid w:val="00322B7A"/>
    <w:rsid w:val="00322BF4"/>
    <w:rsid w:val="0032385C"/>
    <w:rsid w:val="00323F0D"/>
    <w:rsid w:val="0032425F"/>
    <w:rsid w:val="003246B7"/>
    <w:rsid w:val="003246F2"/>
    <w:rsid w:val="00324D08"/>
    <w:rsid w:val="00324D85"/>
    <w:rsid w:val="00324EC6"/>
    <w:rsid w:val="00324F15"/>
    <w:rsid w:val="003257DF"/>
    <w:rsid w:val="00326020"/>
    <w:rsid w:val="003260B1"/>
    <w:rsid w:val="00326282"/>
    <w:rsid w:val="00327A49"/>
    <w:rsid w:val="00327D6B"/>
    <w:rsid w:val="00330035"/>
    <w:rsid w:val="0033016E"/>
    <w:rsid w:val="00331285"/>
    <w:rsid w:val="00331960"/>
    <w:rsid w:val="003328C3"/>
    <w:rsid w:val="003330C9"/>
    <w:rsid w:val="00333154"/>
    <w:rsid w:val="00334B0A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2BE"/>
    <w:rsid w:val="00341CCE"/>
    <w:rsid w:val="00342324"/>
    <w:rsid w:val="00342E53"/>
    <w:rsid w:val="00342FE6"/>
    <w:rsid w:val="0034389C"/>
    <w:rsid w:val="003438B6"/>
    <w:rsid w:val="00343922"/>
    <w:rsid w:val="00343A65"/>
    <w:rsid w:val="0034414C"/>
    <w:rsid w:val="003444FD"/>
    <w:rsid w:val="0034481C"/>
    <w:rsid w:val="00344AC2"/>
    <w:rsid w:val="00344D2D"/>
    <w:rsid w:val="00345184"/>
    <w:rsid w:val="0034545C"/>
    <w:rsid w:val="00345CB7"/>
    <w:rsid w:val="00345D84"/>
    <w:rsid w:val="003470F0"/>
    <w:rsid w:val="00347ABB"/>
    <w:rsid w:val="00350E5C"/>
    <w:rsid w:val="0035272D"/>
    <w:rsid w:val="003533B1"/>
    <w:rsid w:val="0035455E"/>
    <w:rsid w:val="00355580"/>
    <w:rsid w:val="00357271"/>
    <w:rsid w:val="003575F7"/>
    <w:rsid w:val="00357A02"/>
    <w:rsid w:val="00360D9A"/>
    <w:rsid w:val="0036111D"/>
    <w:rsid w:val="00361120"/>
    <w:rsid w:val="003613B6"/>
    <w:rsid w:val="00362687"/>
    <w:rsid w:val="00362E59"/>
    <w:rsid w:val="00363727"/>
    <w:rsid w:val="00363802"/>
    <w:rsid w:val="00364A6D"/>
    <w:rsid w:val="0036524E"/>
    <w:rsid w:val="00365486"/>
    <w:rsid w:val="00365921"/>
    <w:rsid w:val="00365AA7"/>
    <w:rsid w:val="00365B85"/>
    <w:rsid w:val="003660C0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10E4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6862"/>
    <w:rsid w:val="0037703B"/>
    <w:rsid w:val="00377635"/>
    <w:rsid w:val="00377F32"/>
    <w:rsid w:val="003800C0"/>
    <w:rsid w:val="0038025A"/>
    <w:rsid w:val="003806A4"/>
    <w:rsid w:val="0038094F"/>
    <w:rsid w:val="003809A9"/>
    <w:rsid w:val="003815A9"/>
    <w:rsid w:val="003819DD"/>
    <w:rsid w:val="00381F2F"/>
    <w:rsid w:val="003820E0"/>
    <w:rsid w:val="00382D91"/>
    <w:rsid w:val="00382E96"/>
    <w:rsid w:val="00382EFA"/>
    <w:rsid w:val="003830EF"/>
    <w:rsid w:val="00383A18"/>
    <w:rsid w:val="00383CE1"/>
    <w:rsid w:val="003842BC"/>
    <w:rsid w:val="003844FB"/>
    <w:rsid w:val="0038571E"/>
    <w:rsid w:val="003861A3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305C"/>
    <w:rsid w:val="003937FB"/>
    <w:rsid w:val="0039496D"/>
    <w:rsid w:val="00394D98"/>
    <w:rsid w:val="003960F9"/>
    <w:rsid w:val="003964D2"/>
    <w:rsid w:val="00396AA6"/>
    <w:rsid w:val="00397504"/>
    <w:rsid w:val="0039769A"/>
    <w:rsid w:val="00397EDD"/>
    <w:rsid w:val="003A004C"/>
    <w:rsid w:val="003A02BB"/>
    <w:rsid w:val="003A1093"/>
    <w:rsid w:val="003A13E3"/>
    <w:rsid w:val="003A198B"/>
    <w:rsid w:val="003A1B5A"/>
    <w:rsid w:val="003A1FE5"/>
    <w:rsid w:val="003A22D2"/>
    <w:rsid w:val="003A2758"/>
    <w:rsid w:val="003A2B15"/>
    <w:rsid w:val="003A2C08"/>
    <w:rsid w:val="003A3030"/>
    <w:rsid w:val="003A5226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D24"/>
    <w:rsid w:val="003B68F3"/>
    <w:rsid w:val="003B6B9F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6974"/>
    <w:rsid w:val="003C7A8E"/>
    <w:rsid w:val="003D09CF"/>
    <w:rsid w:val="003D0F22"/>
    <w:rsid w:val="003D18B2"/>
    <w:rsid w:val="003D1DAA"/>
    <w:rsid w:val="003D2034"/>
    <w:rsid w:val="003D33B6"/>
    <w:rsid w:val="003D35BE"/>
    <w:rsid w:val="003D4FC0"/>
    <w:rsid w:val="003D51D2"/>
    <w:rsid w:val="003D6C1C"/>
    <w:rsid w:val="003E0D6C"/>
    <w:rsid w:val="003E272D"/>
    <w:rsid w:val="003E2856"/>
    <w:rsid w:val="003E2883"/>
    <w:rsid w:val="003E32A4"/>
    <w:rsid w:val="003E3785"/>
    <w:rsid w:val="003E3B13"/>
    <w:rsid w:val="003E532E"/>
    <w:rsid w:val="003E5ECD"/>
    <w:rsid w:val="003E6104"/>
    <w:rsid w:val="003E61B4"/>
    <w:rsid w:val="003E6465"/>
    <w:rsid w:val="003E6789"/>
    <w:rsid w:val="003E6D17"/>
    <w:rsid w:val="003E6FBA"/>
    <w:rsid w:val="003E7518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592"/>
    <w:rsid w:val="003F301C"/>
    <w:rsid w:val="003F355B"/>
    <w:rsid w:val="003F3C06"/>
    <w:rsid w:val="003F4C68"/>
    <w:rsid w:val="003F5A85"/>
    <w:rsid w:val="003F68CD"/>
    <w:rsid w:val="003F6F83"/>
    <w:rsid w:val="003F785F"/>
    <w:rsid w:val="003F7A97"/>
    <w:rsid w:val="0040082E"/>
    <w:rsid w:val="00401ABA"/>
    <w:rsid w:val="00401BC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07A30"/>
    <w:rsid w:val="004101D0"/>
    <w:rsid w:val="00410E3E"/>
    <w:rsid w:val="00411BFD"/>
    <w:rsid w:val="00411FF4"/>
    <w:rsid w:val="0041278F"/>
    <w:rsid w:val="0041291F"/>
    <w:rsid w:val="00412E49"/>
    <w:rsid w:val="00412F4F"/>
    <w:rsid w:val="004136C8"/>
    <w:rsid w:val="0041390C"/>
    <w:rsid w:val="00413DC8"/>
    <w:rsid w:val="004140F7"/>
    <w:rsid w:val="004144B6"/>
    <w:rsid w:val="00414BF0"/>
    <w:rsid w:val="00414E05"/>
    <w:rsid w:val="00415933"/>
    <w:rsid w:val="00415A4D"/>
    <w:rsid w:val="00416193"/>
    <w:rsid w:val="00416D11"/>
    <w:rsid w:val="004177DF"/>
    <w:rsid w:val="00417BBA"/>
    <w:rsid w:val="00420BC1"/>
    <w:rsid w:val="00420D79"/>
    <w:rsid w:val="00421A9A"/>
    <w:rsid w:val="00421DF5"/>
    <w:rsid w:val="00422645"/>
    <w:rsid w:val="0042335A"/>
    <w:rsid w:val="004233D4"/>
    <w:rsid w:val="00423735"/>
    <w:rsid w:val="00424DAC"/>
    <w:rsid w:val="004253EF"/>
    <w:rsid w:val="004257F1"/>
    <w:rsid w:val="00425867"/>
    <w:rsid w:val="00425D0C"/>
    <w:rsid w:val="00425FFC"/>
    <w:rsid w:val="004260A4"/>
    <w:rsid w:val="0042747F"/>
    <w:rsid w:val="00427A7B"/>
    <w:rsid w:val="00430B09"/>
    <w:rsid w:val="004317F8"/>
    <w:rsid w:val="00431806"/>
    <w:rsid w:val="00431C1B"/>
    <w:rsid w:val="004329C7"/>
    <w:rsid w:val="00432EAC"/>
    <w:rsid w:val="00433264"/>
    <w:rsid w:val="00433538"/>
    <w:rsid w:val="00434079"/>
    <w:rsid w:val="00434939"/>
    <w:rsid w:val="00434CE0"/>
    <w:rsid w:val="00435152"/>
    <w:rsid w:val="00435492"/>
    <w:rsid w:val="00435D7E"/>
    <w:rsid w:val="00436317"/>
    <w:rsid w:val="004368EF"/>
    <w:rsid w:val="00436F68"/>
    <w:rsid w:val="00437C7A"/>
    <w:rsid w:val="00437EA1"/>
    <w:rsid w:val="00440144"/>
    <w:rsid w:val="004401CB"/>
    <w:rsid w:val="00440521"/>
    <w:rsid w:val="00441172"/>
    <w:rsid w:val="0044189E"/>
    <w:rsid w:val="00441B10"/>
    <w:rsid w:val="004423D7"/>
    <w:rsid w:val="00443629"/>
    <w:rsid w:val="004437E3"/>
    <w:rsid w:val="00443C57"/>
    <w:rsid w:val="00443DB1"/>
    <w:rsid w:val="004441C4"/>
    <w:rsid w:val="004442E8"/>
    <w:rsid w:val="00444571"/>
    <w:rsid w:val="00444A0A"/>
    <w:rsid w:val="00445BBC"/>
    <w:rsid w:val="004466F4"/>
    <w:rsid w:val="0044680F"/>
    <w:rsid w:val="00450C27"/>
    <w:rsid w:val="00451CF0"/>
    <w:rsid w:val="00452D1E"/>
    <w:rsid w:val="004537CB"/>
    <w:rsid w:val="00454403"/>
    <w:rsid w:val="0045441A"/>
    <w:rsid w:val="004544C6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0111"/>
    <w:rsid w:val="004603D2"/>
    <w:rsid w:val="00461830"/>
    <w:rsid w:val="00461B98"/>
    <w:rsid w:val="00462FA8"/>
    <w:rsid w:val="00462FDE"/>
    <w:rsid w:val="00463834"/>
    <w:rsid w:val="004640D7"/>
    <w:rsid w:val="00464A8C"/>
    <w:rsid w:val="00465581"/>
    <w:rsid w:val="00465A6A"/>
    <w:rsid w:val="00465E60"/>
    <w:rsid w:val="00466193"/>
    <w:rsid w:val="004669C4"/>
    <w:rsid w:val="0046794A"/>
    <w:rsid w:val="00467F5E"/>
    <w:rsid w:val="0047014E"/>
    <w:rsid w:val="00470908"/>
    <w:rsid w:val="00470D83"/>
    <w:rsid w:val="004710A4"/>
    <w:rsid w:val="004717E6"/>
    <w:rsid w:val="004719C5"/>
    <w:rsid w:val="004721FB"/>
    <w:rsid w:val="004725D3"/>
    <w:rsid w:val="00472616"/>
    <w:rsid w:val="0047269B"/>
    <w:rsid w:val="00473100"/>
    <w:rsid w:val="004735B4"/>
    <w:rsid w:val="004737A0"/>
    <w:rsid w:val="00473DD4"/>
    <w:rsid w:val="00474076"/>
    <w:rsid w:val="00474EEB"/>
    <w:rsid w:val="004750EB"/>
    <w:rsid w:val="0047583E"/>
    <w:rsid w:val="00476CDC"/>
    <w:rsid w:val="00476EB5"/>
    <w:rsid w:val="00477179"/>
    <w:rsid w:val="004774C3"/>
    <w:rsid w:val="004801F7"/>
    <w:rsid w:val="004802F5"/>
    <w:rsid w:val="00480527"/>
    <w:rsid w:val="00481548"/>
    <w:rsid w:val="0048175D"/>
    <w:rsid w:val="00481AAB"/>
    <w:rsid w:val="00481E3A"/>
    <w:rsid w:val="004821A8"/>
    <w:rsid w:val="00483F28"/>
    <w:rsid w:val="00484B91"/>
    <w:rsid w:val="00485287"/>
    <w:rsid w:val="00486660"/>
    <w:rsid w:val="004872B9"/>
    <w:rsid w:val="00487899"/>
    <w:rsid w:val="00487AD0"/>
    <w:rsid w:val="00487FE9"/>
    <w:rsid w:val="004900B8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4131"/>
    <w:rsid w:val="004943FD"/>
    <w:rsid w:val="00494C57"/>
    <w:rsid w:val="004958AC"/>
    <w:rsid w:val="00495DF9"/>
    <w:rsid w:val="0049607F"/>
    <w:rsid w:val="0049685E"/>
    <w:rsid w:val="00496F91"/>
    <w:rsid w:val="00497021"/>
    <w:rsid w:val="00497255"/>
    <w:rsid w:val="004979ED"/>
    <w:rsid w:val="004A008A"/>
    <w:rsid w:val="004A0B8A"/>
    <w:rsid w:val="004A1264"/>
    <w:rsid w:val="004A22CB"/>
    <w:rsid w:val="004A2398"/>
    <w:rsid w:val="004A3408"/>
    <w:rsid w:val="004A35DF"/>
    <w:rsid w:val="004A3B81"/>
    <w:rsid w:val="004A4B6E"/>
    <w:rsid w:val="004A5690"/>
    <w:rsid w:val="004A5DFB"/>
    <w:rsid w:val="004A7033"/>
    <w:rsid w:val="004A7B30"/>
    <w:rsid w:val="004B1324"/>
    <w:rsid w:val="004B1603"/>
    <w:rsid w:val="004B1716"/>
    <w:rsid w:val="004B1E82"/>
    <w:rsid w:val="004B2F8B"/>
    <w:rsid w:val="004B33C4"/>
    <w:rsid w:val="004B389F"/>
    <w:rsid w:val="004B3D43"/>
    <w:rsid w:val="004B434A"/>
    <w:rsid w:val="004B46C1"/>
    <w:rsid w:val="004B5AC2"/>
    <w:rsid w:val="004B6B75"/>
    <w:rsid w:val="004B74E7"/>
    <w:rsid w:val="004B7B62"/>
    <w:rsid w:val="004C01D1"/>
    <w:rsid w:val="004C107B"/>
    <w:rsid w:val="004C2391"/>
    <w:rsid w:val="004C2563"/>
    <w:rsid w:val="004C3341"/>
    <w:rsid w:val="004C36DC"/>
    <w:rsid w:val="004C3FC3"/>
    <w:rsid w:val="004C4F2B"/>
    <w:rsid w:val="004C570D"/>
    <w:rsid w:val="004C576D"/>
    <w:rsid w:val="004C57F4"/>
    <w:rsid w:val="004C5F9E"/>
    <w:rsid w:val="004C608A"/>
    <w:rsid w:val="004C6B36"/>
    <w:rsid w:val="004C6E87"/>
    <w:rsid w:val="004C78E1"/>
    <w:rsid w:val="004D0EBD"/>
    <w:rsid w:val="004D15F3"/>
    <w:rsid w:val="004D1FC8"/>
    <w:rsid w:val="004D22D3"/>
    <w:rsid w:val="004D25DC"/>
    <w:rsid w:val="004D4715"/>
    <w:rsid w:val="004D4AC6"/>
    <w:rsid w:val="004D4AE4"/>
    <w:rsid w:val="004D67C7"/>
    <w:rsid w:val="004D7327"/>
    <w:rsid w:val="004D738B"/>
    <w:rsid w:val="004D7E93"/>
    <w:rsid w:val="004D7F48"/>
    <w:rsid w:val="004E01EC"/>
    <w:rsid w:val="004E053A"/>
    <w:rsid w:val="004E05B5"/>
    <w:rsid w:val="004E221B"/>
    <w:rsid w:val="004E2C2B"/>
    <w:rsid w:val="004E3386"/>
    <w:rsid w:val="004E4344"/>
    <w:rsid w:val="004E5A00"/>
    <w:rsid w:val="004E5A67"/>
    <w:rsid w:val="004E60C7"/>
    <w:rsid w:val="004E6B46"/>
    <w:rsid w:val="004E6D20"/>
    <w:rsid w:val="004E7534"/>
    <w:rsid w:val="004E7E1A"/>
    <w:rsid w:val="004F0145"/>
    <w:rsid w:val="004F0BD5"/>
    <w:rsid w:val="004F0D04"/>
    <w:rsid w:val="004F0F39"/>
    <w:rsid w:val="004F161C"/>
    <w:rsid w:val="004F19BB"/>
    <w:rsid w:val="004F1D9B"/>
    <w:rsid w:val="004F2BA6"/>
    <w:rsid w:val="004F2BB8"/>
    <w:rsid w:val="004F3559"/>
    <w:rsid w:val="004F3AFF"/>
    <w:rsid w:val="004F3C2B"/>
    <w:rsid w:val="004F410F"/>
    <w:rsid w:val="004F426E"/>
    <w:rsid w:val="004F438C"/>
    <w:rsid w:val="004F43A4"/>
    <w:rsid w:val="004F5567"/>
    <w:rsid w:val="004F55B9"/>
    <w:rsid w:val="004F57A4"/>
    <w:rsid w:val="004F57D5"/>
    <w:rsid w:val="004F666D"/>
    <w:rsid w:val="004F6AC5"/>
    <w:rsid w:val="004F6EBB"/>
    <w:rsid w:val="004F7DE8"/>
    <w:rsid w:val="005000C2"/>
    <w:rsid w:val="00500833"/>
    <w:rsid w:val="0050163C"/>
    <w:rsid w:val="00501BAE"/>
    <w:rsid w:val="00502701"/>
    <w:rsid w:val="00502FA3"/>
    <w:rsid w:val="0050359E"/>
    <w:rsid w:val="00503DD5"/>
    <w:rsid w:val="00503E03"/>
    <w:rsid w:val="00504027"/>
    <w:rsid w:val="00504A4B"/>
    <w:rsid w:val="00506B8C"/>
    <w:rsid w:val="0050729F"/>
    <w:rsid w:val="005074AF"/>
    <w:rsid w:val="00507F75"/>
    <w:rsid w:val="0051010E"/>
    <w:rsid w:val="00510351"/>
    <w:rsid w:val="005107EF"/>
    <w:rsid w:val="0051143A"/>
    <w:rsid w:val="00511675"/>
    <w:rsid w:val="00513143"/>
    <w:rsid w:val="00514E20"/>
    <w:rsid w:val="00514E89"/>
    <w:rsid w:val="00515220"/>
    <w:rsid w:val="005157B7"/>
    <w:rsid w:val="00515999"/>
    <w:rsid w:val="00516051"/>
    <w:rsid w:val="00520B67"/>
    <w:rsid w:val="00520C96"/>
    <w:rsid w:val="00521002"/>
    <w:rsid w:val="00521078"/>
    <w:rsid w:val="00521320"/>
    <w:rsid w:val="00522629"/>
    <w:rsid w:val="00523819"/>
    <w:rsid w:val="00523B1B"/>
    <w:rsid w:val="00524525"/>
    <w:rsid w:val="00524531"/>
    <w:rsid w:val="005247AB"/>
    <w:rsid w:val="00524B2B"/>
    <w:rsid w:val="0052520C"/>
    <w:rsid w:val="0052536B"/>
    <w:rsid w:val="00525A56"/>
    <w:rsid w:val="00525BCA"/>
    <w:rsid w:val="005260D2"/>
    <w:rsid w:val="0052652E"/>
    <w:rsid w:val="00526C1B"/>
    <w:rsid w:val="00527330"/>
    <w:rsid w:val="0052761F"/>
    <w:rsid w:val="00527D4B"/>
    <w:rsid w:val="0053047F"/>
    <w:rsid w:val="005305A0"/>
    <w:rsid w:val="00530CB3"/>
    <w:rsid w:val="00530F32"/>
    <w:rsid w:val="005322A9"/>
    <w:rsid w:val="005323E3"/>
    <w:rsid w:val="005324C3"/>
    <w:rsid w:val="00532C40"/>
    <w:rsid w:val="00536080"/>
    <w:rsid w:val="005370D9"/>
    <w:rsid w:val="00537118"/>
    <w:rsid w:val="005403DF"/>
    <w:rsid w:val="0054078C"/>
    <w:rsid w:val="005407BF"/>
    <w:rsid w:val="0054223D"/>
    <w:rsid w:val="0054293C"/>
    <w:rsid w:val="00543767"/>
    <w:rsid w:val="0054400D"/>
    <w:rsid w:val="0054429D"/>
    <w:rsid w:val="00544469"/>
    <w:rsid w:val="005445AB"/>
    <w:rsid w:val="00544BAE"/>
    <w:rsid w:val="00544C4A"/>
    <w:rsid w:val="005460F8"/>
    <w:rsid w:val="0054672B"/>
    <w:rsid w:val="005467A7"/>
    <w:rsid w:val="00546AF3"/>
    <w:rsid w:val="00547930"/>
    <w:rsid w:val="00547D9A"/>
    <w:rsid w:val="005511EF"/>
    <w:rsid w:val="0055164A"/>
    <w:rsid w:val="0055251D"/>
    <w:rsid w:val="00552D3D"/>
    <w:rsid w:val="00554486"/>
    <w:rsid w:val="0055480C"/>
    <w:rsid w:val="00555205"/>
    <w:rsid w:val="005553C9"/>
    <w:rsid w:val="0055634B"/>
    <w:rsid w:val="00556C1E"/>
    <w:rsid w:val="00556E7B"/>
    <w:rsid w:val="00556F11"/>
    <w:rsid w:val="00557D73"/>
    <w:rsid w:val="005605E0"/>
    <w:rsid w:val="00560B11"/>
    <w:rsid w:val="00560F4D"/>
    <w:rsid w:val="005616F8"/>
    <w:rsid w:val="005619AF"/>
    <w:rsid w:val="005622DC"/>
    <w:rsid w:val="00562745"/>
    <w:rsid w:val="00563E06"/>
    <w:rsid w:val="00563F83"/>
    <w:rsid w:val="00564945"/>
    <w:rsid w:val="0056586D"/>
    <w:rsid w:val="00565ADE"/>
    <w:rsid w:val="00565C8A"/>
    <w:rsid w:val="00567115"/>
    <w:rsid w:val="005673E9"/>
    <w:rsid w:val="00567C77"/>
    <w:rsid w:val="00572D2F"/>
    <w:rsid w:val="0057423B"/>
    <w:rsid w:val="0057454E"/>
    <w:rsid w:val="005746BF"/>
    <w:rsid w:val="00575378"/>
    <w:rsid w:val="00575E8C"/>
    <w:rsid w:val="005760A9"/>
    <w:rsid w:val="00576538"/>
    <w:rsid w:val="00576BC5"/>
    <w:rsid w:val="00576C9E"/>
    <w:rsid w:val="005775E3"/>
    <w:rsid w:val="005800E6"/>
    <w:rsid w:val="00580EDD"/>
    <w:rsid w:val="00581194"/>
    <w:rsid w:val="00581E1C"/>
    <w:rsid w:val="00582A5F"/>
    <w:rsid w:val="005849A1"/>
    <w:rsid w:val="00585583"/>
    <w:rsid w:val="0058630F"/>
    <w:rsid w:val="00586A87"/>
    <w:rsid w:val="005907A0"/>
    <w:rsid w:val="0059088A"/>
    <w:rsid w:val="00590DB0"/>
    <w:rsid w:val="0059115B"/>
    <w:rsid w:val="00591AAD"/>
    <w:rsid w:val="0059205B"/>
    <w:rsid w:val="00592196"/>
    <w:rsid w:val="005922FD"/>
    <w:rsid w:val="00592612"/>
    <w:rsid w:val="00592BDB"/>
    <w:rsid w:val="00592DA3"/>
    <w:rsid w:val="00592EE1"/>
    <w:rsid w:val="00593A09"/>
    <w:rsid w:val="0059423A"/>
    <w:rsid w:val="005945E4"/>
    <w:rsid w:val="0059471F"/>
    <w:rsid w:val="00594C5D"/>
    <w:rsid w:val="00594FE7"/>
    <w:rsid w:val="0059572C"/>
    <w:rsid w:val="00595CA0"/>
    <w:rsid w:val="00597999"/>
    <w:rsid w:val="00597B48"/>
    <w:rsid w:val="005A1057"/>
    <w:rsid w:val="005A1774"/>
    <w:rsid w:val="005A1DF2"/>
    <w:rsid w:val="005A219A"/>
    <w:rsid w:val="005A238C"/>
    <w:rsid w:val="005A2DB7"/>
    <w:rsid w:val="005A2EF4"/>
    <w:rsid w:val="005A311E"/>
    <w:rsid w:val="005A400D"/>
    <w:rsid w:val="005A4BB4"/>
    <w:rsid w:val="005A5051"/>
    <w:rsid w:val="005A5BF0"/>
    <w:rsid w:val="005A6135"/>
    <w:rsid w:val="005A68FB"/>
    <w:rsid w:val="005A6A44"/>
    <w:rsid w:val="005A6A83"/>
    <w:rsid w:val="005A7744"/>
    <w:rsid w:val="005A79F4"/>
    <w:rsid w:val="005A7CDD"/>
    <w:rsid w:val="005B08E0"/>
    <w:rsid w:val="005B0C96"/>
    <w:rsid w:val="005B1295"/>
    <w:rsid w:val="005B1525"/>
    <w:rsid w:val="005B359A"/>
    <w:rsid w:val="005B3756"/>
    <w:rsid w:val="005B3A64"/>
    <w:rsid w:val="005B4559"/>
    <w:rsid w:val="005B456A"/>
    <w:rsid w:val="005B4EC1"/>
    <w:rsid w:val="005B5D09"/>
    <w:rsid w:val="005B60AC"/>
    <w:rsid w:val="005B6718"/>
    <w:rsid w:val="005B70F3"/>
    <w:rsid w:val="005C1099"/>
    <w:rsid w:val="005C14B0"/>
    <w:rsid w:val="005C156F"/>
    <w:rsid w:val="005C25FB"/>
    <w:rsid w:val="005C2A00"/>
    <w:rsid w:val="005C2F17"/>
    <w:rsid w:val="005C3093"/>
    <w:rsid w:val="005C309F"/>
    <w:rsid w:val="005C39E6"/>
    <w:rsid w:val="005C3D79"/>
    <w:rsid w:val="005C4283"/>
    <w:rsid w:val="005C51A4"/>
    <w:rsid w:val="005C53F8"/>
    <w:rsid w:val="005C55D3"/>
    <w:rsid w:val="005C6279"/>
    <w:rsid w:val="005C74D3"/>
    <w:rsid w:val="005C7F5E"/>
    <w:rsid w:val="005D053C"/>
    <w:rsid w:val="005D1547"/>
    <w:rsid w:val="005D1719"/>
    <w:rsid w:val="005D2502"/>
    <w:rsid w:val="005D2F78"/>
    <w:rsid w:val="005D314F"/>
    <w:rsid w:val="005D3854"/>
    <w:rsid w:val="005D395B"/>
    <w:rsid w:val="005D437C"/>
    <w:rsid w:val="005D4A8D"/>
    <w:rsid w:val="005D4AFC"/>
    <w:rsid w:val="005D4D37"/>
    <w:rsid w:val="005D5023"/>
    <w:rsid w:val="005D50D1"/>
    <w:rsid w:val="005D59DC"/>
    <w:rsid w:val="005D5D37"/>
    <w:rsid w:val="005D60D6"/>
    <w:rsid w:val="005D73CD"/>
    <w:rsid w:val="005D7431"/>
    <w:rsid w:val="005D79C1"/>
    <w:rsid w:val="005D7B0C"/>
    <w:rsid w:val="005E03C2"/>
    <w:rsid w:val="005E0636"/>
    <w:rsid w:val="005E15E1"/>
    <w:rsid w:val="005E1BC4"/>
    <w:rsid w:val="005E3254"/>
    <w:rsid w:val="005E383A"/>
    <w:rsid w:val="005E399A"/>
    <w:rsid w:val="005E44EE"/>
    <w:rsid w:val="005E4B7F"/>
    <w:rsid w:val="005E4CCD"/>
    <w:rsid w:val="005E51B6"/>
    <w:rsid w:val="005E52CF"/>
    <w:rsid w:val="005E54A4"/>
    <w:rsid w:val="005E5E00"/>
    <w:rsid w:val="005E64BF"/>
    <w:rsid w:val="005E6603"/>
    <w:rsid w:val="005E665F"/>
    <w:rsid w:val="005E6FA3"/>
    <w:rsid w:val="005E7ED2"/>
    <w:rsid w:val="005F04DA"/>
    <w:rsid w:val="005F08C8"/>
    <w:rsid w:val="005F0FDC"/>
    <w:rsid w:val="005F2389"/>
    <w:rsid w:val="005F247C"/>
    <w:rsid w:val="005F31C6"/>
    <w:rsid w:val="005F33F6"/>
    <w:rsid w:val="005F3B40"/>
    <w:rsid w:val="005F3B46"/>
    <w:rsid w:val="005F460A"/>
    <w:rsid w:val="005F57A7"/>
    <w:rsid w:val="005F62FB"/>
    <w:rsid w:val="005F6469"/>
    <w:rsid w:val="005F6DB4"/>
    <w:rsid w:val="005F6FC0"/>
    <w:rsid w:val="00600031"/>
    <w:rsid w:val="00600936"/>
    <w:rsid w:val="00600D0F"/>
    <w:rsid w:val="0060152D"/>
    <w:rsid w:val="006023A3"/>
    <w:rsid w:val="006025C1"/>
    <w:rsid w:val="00602FA9"/>
    <w:rsid w:val="006031E7"/>
    <w:rsid w:val="00603503"/>
    <w:rsid w:val="006035DB"/>
    <w:rsid w:val="00603762"/>
    <w:rsid w:val="00603F4B"/>
    <w:rsid w:val="00603F71"/>
    <w:rsid w:val="0060599F"/>
    <w:rsid w:val="00606473"/>
    <w:rsid w:val="00606876"/>
    <w:rsid w:val="00606AFF"/>
    <w:rsid w:val="00606EF9"/>
    <w:rsid w:val="0060753B"/>
    <w:rsid w:val="00607854"/>
    <w:rsid w:val="00607E14"/>
    <w:rsid w:val="006102EA"/>
    <w:rsid w:val="0061089C"/>
    <w:rsid w:val="006110F8"/>
    <w:rsid w:val="006111B1"/>
    <w:rsid w:val="00611330"/>
    <w:rsid w:val="006114BC"/>
    <w:rsid w:val="00612016"/>
    <w:rsid w:val="006121B5"/>
    <w:rsid w:val="006121C3"/>
    <w:rsid w:val="006124F6"/>
    <w:rsid w:val="00613546"/>
    <w:rsid w:val="0061455A"/>
    <w:rsid w:val="0061581E"/>
    <w:rsid w:val="006166B6"/>
    <w:rsid w:val="00616910"/>
    <w:rsid w:val="00616F8B"/>
    <w:rsid w:val="00617245"/>
    <w:rsid w:val="00617B11"/>
    <w:rsid w:val="0062105F"/>
    <w:rsid w:val="00621185"/>
    <w:rsid w:val="00621B34"/>
    <w:rsid w:val="0062223C"/>
    <w:rsid w:val="00622498"/>
    <w:rsid w:val="006227B5"/>
    <w:rsid w:val="00622AEB"/>
    <w:rsid w:val="006230DE"/>
    <w:rsid w:val="006235C9"/>
    <w:rsid w:val="006239FD"/>
    <w:rsid w:val="00624692"/>
    <w:rsid w:val="00624BA6"/>
    <w:rsid w:val="00624E63"/>
    <w:rsid w:val="00627300"/>
    <w:rsid w:val="006307C7"/>
    <w:rsid w:val="00630D38"/>
    <w:rsid w:val="00631161"/>
    <w:rsid w:val="00631C73"/>
    <w:rsid w:val="00632087"/>
    <w:rsid w:val="00632142"/>
    <w:rsid w:val="00632D1A"/>
    <w:rsid w:val="006332F0"/>
    <w:rsid w:val="006338CB"/>
    <w:rsid w:val="0063474F"/>
    <w:rsid w:val="00634DC9"/>
    <w:rsid w:val="00634F67"/>
    <w:rsid w:val="00635841"/>
    <w:rsid w:val="0063594D"/>
    <w:rsid w:val="00635A35"/>
    <w:rsid w:val="00635E8F"/>
    <w:rsid w:val="0064049D"/>
    <w:rsid w:val="00640740"/>
    <w:rsid w:val="00640A7B"/>
    <w:rsid w:val="0064164D"/>
    <w:rsid w:val="006423E5"/>
    <w:rsid w:val="00642BBF"/>
    <w:rsid w:val="00643198"/>
    <w:rsid w:val="00643286"/>
    <w:rsid w:val="00644E92"/>
    <w:rsid w:val="00645708"/>
    <w:rsid w:val="0064594E"/>
    <w:rsid w:val="00646106"/>
    <w:rsid w:val="00646110"/>
    <w:rsid w:val="0064620A"/>
    <w:rsid w:val="0064621B"/>
    <w:rsid w:val="0064762D"/>
    <w:rsid w:val="00647A35"/>
    <w:rsid w:val="006509E7"/>
    <w:rsid w:val="00650E15"/>
    <w:rsid w:val="00650EBE"/>
    <w:rsid w:val="00651D15"/>
    <w:rsid w:val="00652987"/>
    <w:rsid w:val="00652A28"/>
    <w:rsid w:val="00653D3D"/>
    <w:rsid w:val="006544B0"/>
    <w:rsid w:val="00654890"/>
    <w:rsid w:val="00655069"/>
    <w:rsid w:val="006551B5"/>
    <w:rsid w:val="0065532A"/>
    <w:rsid w:val="0065537C"/>
    <w:rsid w:val="00655480"/>
    <w:rsid w:val="0065560E"/>
    <w:rsid w:val="00655A63"/>
    <w:rsid w:val="00655C6D"/>
    <w:rsid w:val="00655CA7"/>
    <w:rsid w:val="00655DDC"/>
    <w:rsid w:val="00656163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481C"/>
    <w:rsid w:val="006653C5"/>
    <w:rsid w:val="0066546A"/>
    <w:rsid w:val="00666405"/>
    <w:rsid w:val="00666756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193E"/>
    <w:rsid w:val="00672C4D"/>
    <w:rsid w:val="006731B1"/>
    <w:rsid w:val="00673224"/>
    <w:rsid w:val="006737AC"/>
    <w:rsid w:val="00673C3B"/>
    <w:rsid w:val="006742CE"/>
    <w:rsid w:val="006747DB"/>
    <w:rsid w:val="00674B01"/>
    <w:rsid w:val="00675086"/>
    <w:rsid w:val="00675793"/>
    <w:rsid w:val="00675A1F"/>
    <w:rsid w:val="006770D1"/>
    <w:rsid w:val="0067711F"/>
    <w:rsid w:val="00677BCC"/>
    <w:rsid w:val="0068059B"/>
    <w:rsid w:val="00680B41"/>
    <w:rsid w:val="00680C3C"/>
    <w:rsid w:val="00680FCD"/>
    <w:rsid w:val="006813A5"/>
    <w:rsid w:val="00681407"/>
    <w:rsid w:val="00681CC4"/>
    <w:rsid w:val="00681DEB"/>
    <w:rsid w:val="00682193"/>
    <w:rsid w:val="00682905"/>
    <w:rsid w:val="00683194"/>
    <w:rsid w:val="006834E0"/>
    <w:rsid w:val="00684573"/>
    <w:rsid w:val="00685DEE"/>
    <w:rsid w:val="0068605D"/>
    <w:rsid w:val="00686C87"/>
    <w:rsid w:val="00687BEA"/>
    <w:rsid w:val="00687D3E"/>
    <w:rsid w:val="00690A32"/>
    <w:rsid w:val="00691112"/>
    <w:rsid w:val="006927FA"/>
    <w:rsid w:val="00694354"/>
    <w:rsid w:val="00694686"/>
    <w:rsid w:val="0069572A"/>
    <w:rsid w:val="00695AD6"/>
    <w:rsid w:val="00697474"/>
    <w:rsid w:val="006A0DCB"/>
    <w:rsid w:val="006A1018"/>
    <w:rsid w:val="006A1E10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D7E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989"/>
    <w:rsid w:val="006B2CD3"/>
    <w:rsid w:val="006B331B"/>
    <w:rsid w:val="006B37D1"/>
    <w:rsid w:val="006B4222"/>
    <w:rsid w:val="006B57FB"/>
    <w:rsid w:val="006B5F63"/>
    <w:rsid w:val="006B60E1"/>
    <w:rsid w:val="006B7526"/>
    <w:rsid w:val="006B7F48"/>
    <w:rsid w:val="006C0100"/>
    <w:rsid w:val="006C19B5"/>
    <w:rsid w:val="006C2D23"/>
    <w:rsid w:val="006C3542"/>
    <w:rsid w:val="006C361E"/>
    <w:rsid w:val="006C37C1"/>
    <w:rsid w:val="006C40B3"/>
    <w:rsid w:val="006C4237"/>
    <w:rsid w:val="006C498F"/>
    <w:rsid w:val="006C5666"/>
    <w:rsid w:val="006C5685"/>
    <w:rsid w:val="006C5C9F"/>
    <w:rsid w:val="006C5CCB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F41"/>
    <w:rsid w:val="006D1561"/>
    <w:rsid w:val="006D24B4"/>
    <w:rsid w:val="006D3E25"/>
    <w:rsid w:val="006D4D78"/>
    <w:rsid w:val="006D4E63"/>
    <w:rsid w:val="006D4FF7"/>
    <w:rsid w:val="006D520D"/>
    <w:rsid w:val="006D5E6E"/>
    <w:rsid w:val="006D7055"/>
    <w:rsid w:val="006D7252"/>
    <w:rsid w:val="006D7B07"/>
    <w:rsid w:val="006D7D1F"/>
    <w:rsid w:val="006E0B73"/>
    <w:rsid w:val="006E0CE4"/>
    <w:rsid w:val="006E1B60"/>
    <w:rsid w:val="006E1B99"/>
    <w:rsid w:val="006E1DB4"/>
    <w:rsid w:val="006E2323"/>
    <w:rsid w:val="006E31E7"/>
    <w:rsid w:val="006E37A5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66E"/>
    <w:rsid w:val="006F59B6"/>
    <w:rsid w:val="006F6CB1"/>
    <w:rsid w:val="006F7BCC"/>
    <w:rsid w:val="00700277"/>
    <w:rsid w:val="0070043D"/>
    <w:rsid w:val="007010D2"/>
    <w:rsid w:val="007019FF"/>
    <w:rsid w:val="00701AE3"/>
    <w:rsid w:val="00701DBD"/>
    <w:rsid w:val="00702EA2"/>
    <w:rsid w:val="0070373A"/>
    <w:rsid w:val="00704CEE"/>
    <w:rsid w:val="007055BC"/>
    <w:rsid w:val="007055E9"/>
    <w:rsid w:val="00705718"/>
    <w:rsid w:val="0070571B"/>
    <w:rsid w:val="00705F95"/>
    <w:rsid w:val="0070609E"/>
    <w:rsid w:val="007063EB"/>
    <w:rsid w:val="00706F43"/>
    <w:rsid w:val="00707B3D"/>
    <w:rsid w:val="0071010B"/>
    <w:rsid w:val="0071265A"/>
    <w:rsid w:val="00713B57"/>
    <w:rsid w:val="00713BCF"/>
    <w:rsid w:val="00713D5C"/>
    <w:rsid w:val="00713FE5"/>
    <w:rsid w:val="00714993"/>
    <w:rsid w:val="00714CC3"/>
    <w:rsid w:val="00715234"/>
    <w:rsid w:val="0071547D"/>
    <w:rsid w:val="00715491"/>
    <w:rsid w:val="00716B6A"/>
    <w:rsid w:val="00717239"/>
    <w:rsid w:val="0071733F"/>
    <w:rsid w:val="0071745B"/>
    <w:rsid w:val="0071782A"/>
    <w:rsid w:val="007208D9"/>
    <w:rsid w:val="00721967"/>
    <w:rsid w:val="00721B78"/>
    <w:rsid w:val="0072288F"/>
    <w:rsid w:val="00722BE3"/>
    <w:rsid w:val="00722C7E"/>
    <w:rsid w:val="00722DFC"/>
    <w:rsid w:val="00724530"/>
    <w:rsid w:val="007245F7"/>
    <w:rsid w:val="0072473E"/>
    <w:rsid w:val="00724DD7"/>
    <w:rsid w:val="00725FEC"/>
    <w:rsid w:val="007266D3"/>
    <w:rsid w:val="00726A07"/>
    <w:rsid w:val="00726F75"/>
    <w:rsid w:val="00727BC9"/>
    <w:rsid w:val="00727BDE"/>
    <w:rsid w:val="00727FF0"/>
    <w:rsid w:val="0073041A"/>
    <w:rsid w:val="007304B1"/>
    <w:rsid w:val="00730C07"/>
    <w:rsid w:val="00731240"/>
    <w:rsid w:val="007318B4"/>
    <w:rsid w:val="007338F2"/>
    <w:rsid w:val="00734112"/>
    <w:rsid w:val="007344E5"/>
    <w:rsid w:val="007354E6"/>
    <w:rsid w:val="00736568"/>
    <w:rsid w:val="0073695F"/>
    <w:rsid w:val="0073738C"/>
    <w:rsid w:val="00737735"/>
    <w:rsid w:val="0074053C"/>
    <w:rsid w:val="00740EAE"/>
    <w:rsid w:val="0074100B"/>
    <w:rsid w:val="0074112B"/>
    <w:rsid w:val="00741374"/>
    <w:rsid w:val="00741503"/>
    <w:rsid w:val="00742143"/>
    <w:rsid w:val="007428D3"/>
    <w:rsid w:val="00742BDF"/>
    <w:rsid w:val="00742D51"/>
    <w:rsid w:val="007431E3"/>
    <w:rsid w:val="00743497"/>
    <w:rsid w:val="00743959"/>
    <w:rsid w:val="0074404D"/>
    <w:rsid w:val="00744272"/>
    <w:rsid w:val="00744D2C"/>
    <w:rsid w:val="00746A4C"/>
    <w:rsid w:val="00746E7B"/>
    <w:rsid w:val="00747F7D"/>
    <w:rsid w:val="007501F2"/>
    <w:rsid w:val="00750C2D"/>
    <w:rsid w:val="007511F3"/>
    <w:rsid w:val="00751675"/>
    <w:rsid w:val="00751F97"/>
    <w:rsid w:val="00752D7F"/>
    <w:rsid w:val="0075354A"/>
    <w:rsid w:val="0075359B"/>
    <w:rsid w:val="00753ED9"/>
    <w:rsid w:val="0075439E"/>
    <w:rsid w:val="007547C2"/>
    <w:rsid w:val="00754855"/>
    <w:rsid w:val="00754BFC"/>
    <w:rsid w:val="00754C4E"/>
    <w:rsid w:val="00754F8F"/>
    <w:rsid w:val="00755A1D"/>
    <w:rsid w:val="00755C85"/>
    <w:rsid w:val="00756EFE"/>
    <w:rsid w:val="00757FBA"/>
    <w:rsid w:val="00760BAB"/>
    <w:rsid w:val="00760EC7"/>
    <w:rsid w:val="007616B3"/>
    <w:rsid w:val="00761C60"/>
    <w:rsid w:val="0076239F"/>
    <w:rsid w:val="0076280A"/>
    <w:rsid w:val="00762847"/>
    <w:rsid w:val="00762898"/>
    <w:rsid w:val="00763017"/>
    <w:rsid w:val="007634B1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68FE"/>
    <w:rsid w:val="0076752B"/>
    <w:rsid w:val="00767CDC"/>
    <w:rsid w:val="0077122C"/>
    <w:rsid w:val="00771863"/>
    <w:rsid w:val="007719D4"/>
    <w:rsid w:val="00771FAA"/>
    <w:rsid w:val="00773383"/>
    <w:rsid w:val="00773C6B"/>
    <w:rsid w:val="00774D82"/>
    <w:rsid w:val="00775134"/>
    <w:rsid w:val="00775714"/>
    <w:rsid w:val="0077588A"/>
    <w:rsid w:val="00776695"/>
    <w:rsid w:val="00776843"/>
    <w:rsid w:val="007778B9"/>
    <w:rsid w:val="00777F70"/>
    <w:rsid w:val="007800B4"/>
    <w:rsid w:val="007809EF"/>
    <w:rsid w:val="00780F60"/>
    <w:rsid w:val="007812D9"/>
    <w:rsid w:val="00781EB1"/>
    <w:rsid w:val="0078205D"/>
    <w:rsid w:val="00782721"/>
    <w:rsid w:val="007827BC"/>
    <w:rsid w:val="0078280C"/>
    <w:rsid w:val="0078316D"/>
    <w:rsid w:val="00783197"/>
    <w:rsid w:val="00783971"/>
    <w:rsid w:val="0078536E"/>
    <w:rsid w:val="00786375"/>
    <w:rsid w:val="007868AC"/>
    <w:rsid w:val="00786B59"/>
    <w:rsid w:val="007870E1"/>
    <w:rsid w:val="007876CF"/>
    <w:rsid w:val="00787986"/>
    <w:rsid w:val="00790388"/>
    <w:rsid w:val="0079041C"/>
    <w:rsid w:val="00790A25"/>
    <w:rsid w:val="007914F9"/>
    <w:rsid w:val="007918AE"/>
    <w:rsid w:val="00791C29"/>
    <w:rsid w:val="00791EAD"/>
    <w:rsid w:val="00792609"/>
    <w:rsid w:val="00792A9D"/>
    <w:rsid w:val="00792F10"/>
    <w:rsid w:val="007931BD"/>
    <w:rsid w:val="00793FBF"/>
    <w:rsid w:val="0079518B"/>
    <w:rsid w:val="00795F55"/>
    <w:rsid w:val="00796D13"/>
    <w:rsid w:val="0079716B"/>
    <w:rsid w:val="007A004B"/>
    <w:rsid w:val="007A0A91"/>
    <w:rsid w:val="007A0AB0"/>
    <w:rsid w:val="007A151D"/>
    <w:rsid w:val="007A15B0"/>
    <w:rsid w:val="007A1780"/>
    <w:rsid w:val="007A2137"/>
    <w:rsid w:val="007A237C"/>
    <w:rsid w:val="007A248B"/>
    <w:rsid w:val="007A266B"/>
    <w:rsid w:val="007A27F7"/>
    <w:rsid w:val="007A2B61"/>
    <w:rsid w:val="007A3A04"/>
    <w:rsid w:val="007A4C0C"/>
    <w:rsid w:val="007A5B91"/>
    <w:rsid w:val="007A6755"/>
    <w:rsid w:val="007A7246"/>
    <w:rsid w:val="007A7975"/>
    <w:rsid w:val="007A798D"/>
    <w:rsid w:val="007A7BC6"/>
    <w:rsid w:val="007A7EB4"/>
    <w:rsid w:val="007B0361"/>
    <w:rsid w:val="007B0DEA"/>
    <w:rsid w:val="007B3781"/>
    <w:rsid w:val="007B3B50"/>
    <w:rsid w:val="007B3D19"/>
    <w:rsid w:val="007B3FF7"/>
    <w:rsid w:val="007B47CD"/>
    <w:rsid w:val="007B4A87"/>
    <w:rsid w:val="007B4FD0"/>
    <w:rsid w:val="007B57C0"/>
    <w:rsid w:val="007B6D82"/>
    <w:rsid w:val="007B75D5"/>
    <w:rsid w:val="007B7B71"/>
    <w:rsid w:val="007C152D"/>
    <w:rsid w:val="007C1B9A"/>
    <w:rsid w:val="007C1EE1"/>
    <w:rsid w:val="007C2064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37"/>
    <w:rsid w:val="007C7A5C"/>
    <w:rsid w:val="007D1014"/>
    <w:rsid w:val="007D136E"/>
    <w:rsid w:val="007D15A8"/>
    <w:rsid w:val="007D2139"/>
    <w:rsid w:val="007D288E"/>
    <w:rsid w:val="007D2C12"/>
    <w:rsid w:val="007D2C9D"/>
    <w:rsid w:val="007D37F4"/>
    <w:rsid w:val="007D3C01"/>
    <w:rsid w:val="007D3C6B"/>
    <w:rsid w:val="007D3C8E"/>
    <w:rsid w:val="007D40CC"/>
    <w:rsid w:val="007D467D"/>
    <w:rsid w:val="007D4CEB"/>
    <w:rsid w:val="007D519E"/>
    <w:rsid w:val="007D5BD4"/>
    <w:rsid w:val="007D5BEA"/>
    <w:rsid w:val="007D61A0"/>
    <w:rsid w:val="007D6625"/>
    <w:rsid w:val="007D7303"/>
    <w:rsid w:val="007D75BF"/>
    <w:rsid w:val="007D78E0"/>
    <w:rsid w:val="007E01E0"/>
    <w:rsid w:val="007E05AF"/>
    <w:rsid w:val="007E1845"/>
    <w:rsid w:val="007E2031"/>
    <w:rsid w:val="007E3500"/>
    <w:rsid w:val="007E374D"/>
    <w:rsid w:val="007E4A6C"/>
    <w:rsid w:val="007E4FC6"/>
    <w:rsid w:val="007E507A"/>
    <w:rsid w:val="007E53E4"/>
    <w:rsid w:val="007E55BF"/>
    <w:rsid w:val="007E59A3"/>
    <w:rsid w:val="007E62C5"/>
    <w:rsid w:val="007E7645"/>
    <w:rsid w:val="007E7BD9"/>
    <w:rsid w:val="007E7C62"/>
    <w:rsid w:val="007E7E6B"/>
    <w:rsid w:val="007F2E1C"/>
    <w:rsid w:val="007F3BED"/>
    <w:rsid w:val="007F4244"/>
    <w:rsid w:val="007F4F4F"/>
    <w:rsid w:val="007F539F"/>
    <w:rsid w:val="007F564C"/>
    <w:rsid w:val="007F5847"/>
    <w:rsid w:val="007F58AF"/>
    <w:rsid w:val="007F5ACB"/>
    <w:rsid w:val="007F60D5"/>
    <w:rsid w:val="007F6105"/>
    <w:rsid w:val="007F6350"/>
    <w:rsid w:val="008002A7"/>
    <w:rsid w:val="00800443"/>
    <w:rsid w:val="00800750"/>
    <w:rsid w:val="0080099E"/>
    <w:rsid w:val="00800D48"/>
    <w:rsid w:val="00800DE4"/>
    <w:rsid w:val="00800FE4"/>
    <w:rsid w:val="0080170B"/>
    <w:rsid w:val="008027BB"/>
    <w:rsid w:val="00803637"/>
    <w:rsid w:val="00803F85"/>
    <w:rsid w:val="00804C30"/>
    <w:rsid w:val="008050EA"/>
    <w:rsid w:val="00805C0D"/>
    <w:rsid w:val="00805EDF"/>
    <w:rsid w:val="00806639"/>
    <w:rsid w:val="00806F6A"/>
    <w:rsid w:val="00807260"/>
    <w:rsid w:val="008076CB"/>
    <w:rsid w:val="008079E3"/>
    <w:rsid w:val="008079EB"/>
    <w:rsid w:val="00807BFB"/>
    <w:rsid w:val="00807DB7"/>
    <w:rsid w:val="00807F00"/>
    <w:rsid w:val="00807F16"/>
    <w:rsid w:val="0081086A"/>
    <w:rsid w:val="008108A4"/>
    <w:rsid w:val="008109FA"/>
    <w:rsid w:val="00811E2C"/>
    <w:rsid w:val="008120C4"/>
    <w:rsid w:val="00812239"/>
    <w:rsid w:val="0081225F"/>
    <w:rsid w:val="00813094"/>
    <w:rsid w:val="00813595"/>
    <w:rsid w:val="0081362C"/>
    <w:rsid w:val="008139E0"/>
    <w:rsid w:val="00813C88"/>
    <w:rsid w:val="00813F80"/>
    <w:rsid w:val="00814462"/>
    <w:rsid w:val="00815677"/>
    <w:rsid w:val="008161BA"/>
    <w:rsid w:val="0081753A"/>
    <w:rsid w:val="008177B1"/>
    <w:rsid w:val="008179B4"/>
    <w:rsid w:val="00817B7E"/>
    <w:rsid w:val="00820334"/>
    <w:rsid w:val="008203A7"/>
    <w:rsid w:val="0082062F"/>
    <w:rsid w:val="00820ED5"/>
    <w:rsid w:val="00821374"/>
    <w:rsid w:val="00821892"/>
    <w:rsid w:val="008219DD"/>
    <w:rsid w:val="00822CEE"/>
    <w:rsid w:val="00823004"/>
    <w:rsid w:val="00823829"/>
    <w:rsid w:val="00824272"/>
    <w:rsid w:val="00824AE4"/>
    <w:rsid w:val="00826550"/>
    <w:rsid w:val="008273D3"/>
    <w:rsid w:val="0082750D"/>
    <w:rsid w:val="00827C27"/>
    <w:rsid w:val="00830F46"/>
    <w:rsid w:val="00831FAD"/>
    <w:rsid w:val="00833949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7D0A"/>
    <w:rsid w:val="00840987"/>
    <w:rsid w:val="00840D58"/>
    <w:rsid w:val="00840D85"/>
    <w:rsid w:val="00842A2B"/>
    <w:rsid w:val="008447DE"/>
    <w:rsid w:val="0084494F"/>
    <w:rsid w:val="00844C81"/>
    <w:rsid w:val="0084547C"/>
    <w:rsid w:val="008459CC"/>
    <w:rsid w:val="00845DA9"/>
    <w:rsid w:val="0084727F"/>
    <w:rsid w:val="00847579"/>
    <w:rsid w:val="008503C8"/>
    <w:rsid w:val="00851442"/>
    <w:rsid w:val="00851F81"/>
    <w:rsid w:val="00853830"/>
    <w:rsid w:val="008538E9"/>
    <w:rsid w:val="008547D1"/>
    <w:rsid w:val="00854CF1"/>
    <w:rsid w:val="00854F70"/>
    <w:rsid w:val="008554FA"/>
    <w:rsid w:val="00855743"/>
    <w:rsid w:val="00856DA9"/>
    <w:rsid w:val="00857253"/>
    <w:rsid w:val="008573F8"/>
    <w:rsid w:val="008575DE"/>
    <w:rsid w:val="00857906"/>
    <w:rsid w:val="0086002E"/>
    <w:rsid w:val="008605B2"/>
    <w:rsid w:val="00860A37"/>
    <w:rsid w:val="00860DE3"/>
    <w:rsid w:val="008611FA"/>
    <w:rsid w:val="0086121B"/>
    <w:rsid w:val="00862CA3"/>
    <w:rsid w:val="00863C3D"/>
    <w:rsid w:val="0086461C"/>
    <w:rsid w:val="00864921"/>
    <w:rsid w:val="00864CFC"/>
    <w:rsid w:val="0086563E"/>
    <w:rsid w:val="00865E19"/>
    <w:rsid w:val="00865E40"/>
    <w:rsid w:val="00866197"/>
    <w:rsid w:val="00870023"/>
    <w:rsid w:val="008703EC"/>
    <w:rsid w:val="00870B33"/>
    <w:rsid w:val="00871B2D"/>
    <w:rsid w:val="00871B88"/>
    <w:rsid w:val="00871BA4"/>
    <w:rsid w:val="00871F5F"/>
    <w:rsid w:val="0087229C"/>
    <w:rsid w:val="00872370"/>
    <w:rsid w:val="00872CB1"/>
    <w:rsid w:val="008733B8"/>
    <w:rsid w:val="00873761"/>
    <w:rsid w:val="00873B45"/>
    <w:rsid w:val="00873C95"/>
    <w:rsid w:val="008740D2"/>
    <w:rsid w:val="00874516"/>
    <w:rsid w:val="00874791"/>
    <w:rsid w:val="00874D71"/>
    <w:rsid w:val="00874EF3"/>
    <w:rsid w:val="00875146"/>
    <w:rsid w:val="008760B4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0F15"/>
    <w:rsid w:val="00881963"/>
    <w:rsid w:val="00881E40"/>
    <w:rsid w:val="00882180"/>
    <w:rsid w:val="00882466"/>
    <w:rsid w:val="008827E8"/>
    <w:rsid w:val="00883538"/>
    <w:rsid w:val="00883998"/>
    <w:rsid w:val="00883A2A"/>
    <w:rsid w:val="00883B08"/>
    <w:rsid w:val="008840D2"/>
    <w:rsid w:val="00884956"/>
    <w:rsid w:val="00885863"/>
    <w:rsid w:val="00885CFF"/>
    <w:rsid w:val="00885F5B"/>
    <w:rsid w:val="00886DAD"/>
    <w:rsid w:val="00886F7E"/>
    <w:rsid w:val="00887039"/>
    <w:rsid w:val="00887177"/>
    <w:rsid w:val="00890170"/>
    <w:rsid w:val="008903ED"/>
    <w:rsid w:val="008904A2"/>
    <w:rsid w:val="00890C6B"/>
    <w:rsid w:val="00891233"/>
    <w:rsid w:val="0089173F"/>
    <w:rsid w:val="008919E4"/>
    <w:rsid w:val="00891DAF"/>
    <w:rsid w:val="00891E8C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60D2"/>
    <w:rsid w:val="0089676B"/>
    <w:rsid w:val="00897823"/>
    <w:rsid w:val="00897D78"/>
    <w:rsid w:val="008A0A3D"/>
    <w:rsid w:val="008A14DF"/>
    <w:rsid w:val="008A16F8"/>
    <w:rsid w:val="008A16F9"/>
    <w:rsid w:val="008A4277"/>
    <w:rsid w:val="008A42B8"/>
    <w:rsid w:val="008A494E"/>
    <w:rsid w:val="008A49F5"/>
    <w:rsid w:val="008A4E42"/>
    <w:rsid w:val="008A506C"/>
    <w:rsid w:val="008A5D5F"/>
    <w:rsid w:val="008A64EB"/>
    <w:rsid w:val="008A690A"/>
    <w:rsid w:val="008A6BA6"/>
    <w:rsid w:val="008A6C00"/>
    <w:rsid w:val="008A70AA"/>
    <w:rsid w:val="008A75A8"/>
    <w:rsid w:val="008A79C1"/>
    <w:rsid w:val="008A7C08"/>
    <w:rsid w:val="008B00F0"/>
    <w:rsid w:val="008B1746"/>
    <w:rsid w:val="008B1848"/>
    <w:rsid w:val="008B2FEA"/>
    <w:rsid w:val="008B3E60"/>
    <w:rsid w:val="008B3EBA"/>
    <w:rsid w:val="008B47F0"/>
    <w:rsid w:val="008B4AE5"/>
    <w:rsid w:val="008B540D"/>
    <w:rsid w:val="008B5802"/>
    <w:rsid w:val="008B599C"/>
    <w:rsid w:val="008B5F84"/>
    <w:rsid w:val="008B6522"/>
    <w:rsid w:val="008B6858"/>
    <w:rsid w:val="008B7394"/>
    <w:rsid w:val="008B7BBE"/>
    <w:rsid w:val="008C0253"/>
    <w:rsid w:val="008C041B"/>
    <w:rsid w:val="008C0D54"/>
    <w:rsid w:val="008C1002"/>
    <w:rsid w:val="008C1D30"/>
    <w:rsid w:val="008C1F0D"/>
    <w:rsid w:val="008C31FA"/>
    <w:rsid w:val="008C3470"/>
    <w:rsid w:val="008C3FF9"/>
    <w:rsid w:val="008C5054"/>
    <w:rsid w:val="008C5102"/>
    <w:rsid w:val="008C589B"/>
    <w:rsid w:val="008C62BC"/>
    <w:rsid w:val="008C6604"/>
    <w:rsid w:val="008C69C8"/>
    <w:rsid w:val="008C6B44"/>
    <w:rsid w:val="008C7620"/>
    <w:rsid w:val="008C7AE2"/>
    <w:rsid w:val="008C7AFF"/>
    <w:rsid w:val="008D07E0"/>
    <w:rsid w:val="008D0921"/>
    <w:rsid w:val="008D1EA4"/>
    <w:rsid w:val="008D25E4"/>
    <w:rsid w:val="008D34F6"/>
    <w:rsid w:val="008D37FA"/>
    <w:rsid w:val="008D41FB"/>
    <w:rsid w:val="008D52C2"/>
    <w:rsid w:val="008D568E"/>
    <w:rsid w:val="008D6125"/>
    <w:rsid w:val="008D678D"/>
    <w:rsid w:val="008D67FC"/>
    <w:rsid w:val="008D6ADB"/>
    <w:rsid w:val="008D6B88"/>
    <w:rsid w:val="008D7ECC"/>
    <w:rsid w:val="008E0008"/>
    <w:rsid w:val="008E0657"/>
    <w:rsid w:val="008E1265"/>
    <w:rsid w:val="008E1469"/>
    <w:rsid w:val="008E14B5"/>
    <w:rsid w:val="008E1510"/>
    <w:rsid w:val="008E1970"/>
    <w:rsid w:val="008E245B"/>
    <w:rsid w:val="008E25AD"/>
    <w:rsid w:val="008E2A39"/>
    <w:rsid w:val="008E2D7C"/>
    <w:rsid w:val="008E3940"/>
    <w:rsid w:val="008E413D"/>
    <w:rsid w:val="008E5307"/>
    <w:rsid w:val="008E70F7"/>
    <w:rsid w:val="008E7C5C"/>
    <w:rsid w:val="008F02E9"/>
    <w:rsid w:val="008F0B0B"/>
    <w:rsid w:val="008F0F7F"/>
    <w:rsid w:val="008F158F"/>
    <w:rsid w:val="008F1A76"/>
    <w:rsid w:val="008F1C83"/>
    <w:rsid w:val="008F2523"/>
    <w:rsid w:val="008F298B"/>
    <w:rsid w:val="008F29EB"/>
    <w:rsid w:val="008F2AC3"/>
    <w:rsid w:val="008F2D1D"/>
    <w:rsid w:val="008F34AE"/>
    <w:rsid w:val="008F3C52"/>
    <w:rsid w:val="008F46A8"/>
    <w:rsid w:val="008F4B59"/>
    <w:rsid w:val="008F50B9"/>
    <w:rsid w:val="008F51B5"/>
    <w:rsid w:val="008F5556"/>
    <w:rsid w:val="008F57E5"/>
    <w:rsid w:val="008F5AF1"/>
    <w:rsid w:val="008F5C10"/>
    <w:rsid w:val="008F6332"/>
    <w:rsid w:val="008F6FA6"/>
    <w:rsid w:val="008F7C1E"/>
    <w:rsid w:val="008F7D3D"/>
    <w:rsid w:val="00900768"/>
    <w:rsid w:val="00900F9E"/>
    <w:rsid w:val="00901612"/>
    <w:rsid w:val="0090243D"/>
    <w:rsid w:val="00902AE2"/>
    <w:rsid w:val="00903238"/>
    <w:rsid w:val="00903717"/>
    <w:rsid w:val="00903C46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492"/>
    <w:rsid w:val="009105CD"/>
    <w:rsid w:val="00910AF9"/>
    <w:rsid w:val="00910B33"/>
    <w:rsid w:val="00911BBC"/>
    <w:rsid w:val="00912517"/>
    <w:rsid w:val="00912856"/>
    <w:rsid w:val="00912A22"/>
    <w:rsid w:val="00912EE8"/>
    <w:rsid w:val="00913050"/>
    <w:rsid w:val="00913C84"/>
    <w:rsid w:val="009152F3"/>
    <w:rsid w:val="00915751"/>
    <w:rsid w:val="0091627F"/>
    <w:rsid w:val="0091649C"/>
    <w:rsid w:val="009166E0"/>
    <w:rsid w:val="00916C37"/>
    <w:rsid w:val="00916EDF"/>
    <w:rsid w:val="0091706C"/>
    <w:rsid w:val="0091711F"/>
    <w:rsid w:val="009209B4"/>
    <w:rsid w:val="00920B8B"/>
    <w:rsid w:val="00920D10"/>
    <w:rsid w:val="00922928"/>
    <w:rsid w:val="00922ED4"/>
    <w:rsid w:val="009234AC"/>
    <w:rsid w:val="00923919"/>
    <w:rsid w:val="00923D1C"/>
    <w:rsid w:val="009248F4"/>
    <w:rsid w:val="00927A50"/>
    <w:rsid w:val="009300A0"/>
    <w:rsid w:val="00930F77"/>
    <w:rsid w:val="0093108F"/>
    <w:rsid w:val="009312CB"/>
    <w:rsid w:val="00931620"/>
    <w:rsid w:val="009316D6"/>
    <w:rsid w:val="009318E1"/>
    <w:rsid w:val="009319EB"/>
    <w:rsid w:val="0093260E"/>
    <w:rsid w:val="00932B3F"/>
    <w:rsid w:val="00934286"/>
    <w:rsid w:val="00935D2D"/>
    <w:rsid w:val="009363AA"/>
    <w:rsid w:val="00937113"/>
    <w:rsid w:val="0093761F"/>
    <w:rsid w:val="00937F13"/>
    <w:rsid w:val="009403C3"/>
    <w:rsid w:val="009422F3"/>
    <w:rsid w:val="0094275D"/>
    <w:rsid w:val="00942D75"/>
    <w:rsid w:val="00944767"/>
    <w:rsid w:val="0094506C"/>
    <w:rsid w:val="00945487"/>
    <w:rsid w:val="0094676F"/>
    <w:rsid w:val="00947D40"/>
    <w:rsid w:val="00947EF2"/>
    <w:rsid w:val="009509C2"/>
    <w:rsid w:val="0095227D"/>
    <w:rsid w:val="00952813"/>
    <w:rsid w:val="00952835"/>
    <w:rsid w:val="00952E44"/>
    <w:rsid w:val="0095347D"/>
    <w:rsid w:val="00953BE6"/>
    <w:rsid w:val="00953BEC"/>
    <w:rsid w:val="00953C89"/>
    <w:rsid w:val="00953E83"/>
    <w:rsid w:val="009546E8"/>
    <w:rsid w:val="00954EB1"/>
    <w:rsid w:val="00955090"/>
    <w:rsid w:val="009552A0"/>
    <w:rsid w:val="00956640"/>
    <w:rsid w:val="0095695C"/>
    <w:rsid w:val="00956B90"/>
    <w:rsid w:val="00956D1F"/>
    <w:rsid w:val="00960BE9"/>
    <w:rsid w:val="00961196"/>
    <w:rsid w:val="00961A2E"/>
    <w:rsid w:val="0096200C"/>
    <w:rsid w:val="009621E9"/>
    <w:rsid w:val="00962204"/>
    <w:rsid w:val="00962B14"/>
    <w:rsid w:val="00962D29"/>
    <w:rsid w:val="00963342"/>
    <w:rsid w:val="0096350F"/>
    <w:rsid w:val="00963A6D"/>
    <w:rsid w:val="00966453"/>
    <w:rsid w:val="009667C4"/>
    <w:rsid w:val="00966883"/>
    <w:rsid w:val="00966D20"/>
    <w:rsid w:val="0096744E"/>
    <w:rsid w:val="0096795D"/>
    <w:rsid w:val="009701FA"/>
    <w:rsid w:val="00971664"/>
    <w:rsid w:val="00971B8D"/>
    <w:rsid w:val="0097234B"/>
    <w:rsid w:val="00972403"/>
    <w:rsid w:val="00972C41"/>
    <w:rsid w:val="00973C8D"/>
    <w:rsid w:val="009742B7"/>
    <w:rsid w:val="009751CB"/>
    <w:rsid w:val="00975C4C"/>
    <w:rsid w:val="00976312"/>
    <w:rsid w:val="00977042"/>
    <w:rsid w:val="00977193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6EC"/>
    <w:rsid w:val="00985BAC"/>
    <w:rsid w:val="00986EAC"/>
    <w:rsid w:val="00987350"/>
    <w:rsid w:val="009879F1"/>
    <w:rsid w:val="00990128"/>
    <w:rsid w:val="00990177"/>
    <w:rsid w:val="00990848"/>
    <w:rsid w:val="00991621"/>
    <w:rsid w:val="009919EB"/>
    <w:rsid w:val="0099233B"/>
    <w:rsid w:val="00993258"/>
    <w:rsid w:val="00994302"/>
    <w:rsid w:val="009956E6"/>
    <w:rsid w:val="00995A5D"/>
    <w:rsid w:val="0099636C"/>
    <w:rsid w:val="00996F38"/>
    <w:rsid w:val="0099779E"/>
    <w:rsid w:val="009A1259"/>
    <w:rsid w:val="009A12BF"/>
    <w:rsid w:val="009A17D3"/>
    <w:rsid w:val="009A185F"/>
    <w:rsid w:val="009A1CCC"/>
    <w:rsid w:val="009A1CE2"/>
    <w:rsid w:val="009A1EA1"/>
    <w:rsid w:val="009A27AD"/>
    <w:rsid w:val="009A2CD0"/>
    <w:rsid w:val="009A320F"/>
    <w:rsid w:val="009A36CA"/>
    <w:rsid w:val="009A3DAF"/>
    <w:rsid w:val="009A47CB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CDC"/>
    <w:rsid w:val="009B6D8F"/>
    <w:rsid w:val="009B6EAE"/>
    <w:rsid w:val="009B77F7"/>
    <w:rsid w:val="009B7DB9"/>
    <w:rsid w:val="009C0C07"/>
    <w:rsid w:val="009C1688"/>
    <w:rsid w:val="009C16FD"/>
    <w:rsid w:val="009C1845"/>
    <w:rsid w:val="009C1ADD"/>
    <w:rsid w:val="009C1BA4"/>
    <w:rsid w:val="009C33DB"/>
    <w:rsid w:val="009C3F4E"/>
    <w:rsid w:val="009C4F51"/>
    <w:rsid w:val="009C4FDC"/>
    <w:rsid w:val="009C58E0"/>
    <w:rsid w:val="009C6327"/>
    <w:rsid w:val="009C6704"/>
    <w:rsid w:val="009C6800"/>
    <w:rsid w:val="009C68D6"/>
    <w:rsid w:val="009C69A5"/>
    <w:rsid w:val="009C6E12"/>
    <w:rsid w:val="009C6E41"/>
    <w:rsid w:val="009C744A"/>
    <w:rsid w:val="009C74B4"/>
    <w:rsid w:val="009C786D"/>
    <w:rsid w:val="009C7960"/>
    <w:rsid w:val="009C7BD0"/>
    <w:rsid w:val="009D0416"/>
    <w:rsid w:val="009D0A4B"/>
    <w:rsid w:val="009D0BCA"/>
    <w:rsid w:val="009D0D6A"/>
    <w:rsid w:val="009D1100"/>
    <w:rsid w:val="009D156A"/>
    <w:rsid w:val="009D2539"/>
    <w:rsid w:val="009D2C0B"/>
    <w:rsid w:val="009D2C9E"/>
    <w:rsid w:val="009D32E8"/>
    <w:rsid w:val="009D3983"/>
    <w:rsid w:val="009D3FC8"/>
    <w:rsid w:val="009D42D5"/>
    <w:rsid w:val="009D5D13"/>
    <w:rsid w:val="009D629E"/>
    <w:rsid w:val="009D66F3"/>
    <w:rsid w:val="009D680B"/>
    <w:rsid w:val="009D702E"/>
    <w:rsid w:val="009D7F81"/>
    <w:rsid w:val="009E0211"/>
    <w:rsid w:val="009E0D21"/>
    <w:rsid w:val="009E0F67"/>
    <w:rsid w:val="009E119A"/>
    <w:rsid w:val="009E1373"/>
    <w:rsid w:val="009E23C3"/>
    <w:rsid w:val="009E33FB"/>
    <w:rsid w:val="009E3694"/>
    <w:rsid w:val="009E3771"/>
    <w:rsid w:val="009E489F"/>
    <w:rsid w:val="009E4969"/>
    <w:rsid w:val="009E5544"/>
    <w:rsid w:val="009F07A2"/>
    <w:rsid w:val="009F1407"/>
    <w:rsid w:val="009F26CA"/>
    <w:rsid w:val="009F28C8"/>
    <w:rsid w:val="009F3244"/>
    <w:rsid w:val="009F3F55"/>
    <w:rsid w:val="009F4092"/>
    <w:rsid w:val="009F4167"/>
    <w:rsid w:val="009F483D"/>
    <w:rsid w:val="009F4A1F"/>
    <w:rsid w:val="009F54D8"/>
    <w:rsid w:val="009F56E1"/>
    <w:rsid w:val="009F584B"/>
    <w:rsid w:val="009F5A17"/>
    <w:rsid w:val="009F5C9E"/>
    <w:rsid w:val="009F5F55"/>
    <w:rsid w:val="009F70A0"/>
    <w:rsid w:val="00A00336"/>
    <w:rsid w:val="00A009CA"/>
    <w:rsid w:val="00A00BDC"/>
    <w:rsid w:val="00A00D41"/>
    <w:rsid w:val="00A017E3"/>
    <w:rsid w:val="00A01A2F"/>
    <w:rsid w:val="00A01B95"/>
    <w:rsid w:val="00A02BA9"/>
    <w:rsid w:val="00A02F01"/>
    <w:rsid w:val="00A035BB"/>
    <w:rsid w:val="00A0361A"/>
    <w:rsid w:val="00A044F1"/>
    <w:rsid w:val="00A04560"/>
    <w:rsid w:val="00A0555F"/>
    <w:rsid w:val="00A05E92"/>
    <w:rsid w:val="00A073B5"/>
    <w:rsid w:val="00A07570"/>
    <w:rsid w:val="00A07D4D"/>
    <w:rsid w:val="00A07E42"/>
    <w:rsid w:val="00A07F6C"/>
    <w:rsid w:val="00A10021"/>
    <w:rsid w:val="00A1006F"/>
    <w:rsid w:val="00A10F6F"/>
    <w:rsid w:val="00A11071"/>
    <w:rsid w:val="00A11941"/>
    <w:rsid w:val="00A11B96"/>
    <w:rsid w:val="00A11E09"/>
    <w:rsid w:val="00A12137"/>
    <w:rsid w:val="00A12255"/>
    <w:rsid w:val="00A1239B"/>
    <w:rsid w:val="00A125E6"/>
    <w:rsid w:val="00A12922"/>
    <w:rsid w:val="00A12E23"/>
    <w:rsid w:val="00A13925"/>
    <w:rsid w:val="00A169FE"/>
    <w:rsid w:val="00A16E8A"/>
    <w:rsid w:val="00A173C8"/>
    <w:rsid w:val="00A20747"/>
    <w:rsid w:val="00A20BFB"/>
    <w:rsid w:val="00A2213A"/>
    <w:rsid w:val="00A22F29"/>
    <w:rsid w:val="00A2311F"/>
    <w:rsid w:val="00A238C5"/>
    <w:rsid w:val="00A2474B"/>
    <w:rsid w:val="00A25508"/>
    <w:rsid w:val="00A25B22"/>
    <w:rsid w:val="00A26072"/>
    <w:rsid w:val="00A275B4"/>
    <w:rsid w:val="00A27EE8"/>
    <w:rsid w:val="00A3069E"/>
    <w:rsid w:val="00A30769"/>
    <w:rsid w:val="00A30A9B"/>
    <w:rsid w:val="00A31858"/>
    <w:rsid w:val="00A31C2E"/>
    <w:rsid w:val="00A31D98"/>
    <w:rsid w:val="00A321EC"/>
    <w:rsid w:val="00A32267"/>
    <w:rsid w:val="00A3328C"/>
    <w:rsid w:val="00A336E3"/>
    <w:rsid w:val="00A33721"/>
    <w:rsid w:val="00A33FB5"/>
    <w:rsid w:val="00A34075"/>
    <w:rsid w:val="00A34A12"/>
    <w:rsid w:val="00A34DFA"/>
    <w:rsid w:val="00A35D9F"/>
    <w:rsid w:val="00A36570"/>
    <w:rsid w:val="00A372EB"/>
    <w:rsid w:val="00A37716"/>
    <w:rsid w:val="00A40155"/>
    <w:rsid w:val="00A4044E"/>
    <w:rsid w:val="00A40491"/>
    <w:rsid w:val="00A40933"/>
    <w:rsid w:val="00A40CEF"/>
    <w:rsid w:val="00A40F4C"/>
    <w:rsid w:val="00A413B7"/>
    <w:rsid w:val="00A416F9"/>
    <w:rsid w:val="00A4172D"/>
    <w:rsid w:val="00A41A90"/>
    <w:rsid w:val="00A41E0B"/>
    <w:rsid w:val="00A427FE"/>
    <w:rsid w:val="00A438F5"/>
    <w:rsid w:val="00A43C02"/>
    <w:rsid w:val="00A4453F"/>
    <w:rsid w:val="00A448AE"/>
    <w:rsid w:val="00A4508C"/>
    <w:rsid w:val="00A4517C"/>
    <w:rsid w:val="00A45301"/>
    <w:rsid w:val="00A4623A"/>
    <w:rsid w:val="00A46351"/>
    <w:rsid w:val="00A468A5"/>
    <w:rsid w:val="00A47B67"/>
    <w:rsid w:val="00A506FA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839"/>
    <w:rsid w:val="00A53A93"/>
    <w:rsid w:val="00A53D03"/>
    <w:rsid w:val="00A559D7"/>
    <w:rsid w:val="00A559FB"/>
    <w:rsid w:val="00A56894"/>
    <w:rsid w:val="00A62767"/>
    <w:rsid w:val="00A63010"/>
    <w:rsid w:val="00A632E8"/>
    <w:rsid w:val="00A63790"/>
    <w:rsid w:val="00A6396F"/>
    <w:rsid w:val="00A63B2A"/>
    <w:rsid w:val="00A63EFE"/>
    <w:rsid w:val="00A652A7"/>
    <w:rsid w:val="00A65CF6"/>
    <w:rsid w:val="00A66686"/>
    <w:rsid w:val="00A66858"/>
    <w:rsid w:val="00A66998"/>
    <w:rsid w:val="00A66ADD"/>
    <w:rsid w:val="00A70906"/>
    <w:rsid w:val="00A70C24"/>
    <w:rsid w:val="00A70D16"/>
    <w:rsid w:val="00A72401"/>
    <w:rsid w:val="00A72CD0"/>
    <w:rsid w:val="00A72D2C"/>
    <w:rsid w:val="00A72EC7"/>
    <w:rsid w:val="00A72FA6"/>
    <w:rsid w:val="00A7416C"/>
    <w:rsid w:val="00A748E6"/>
    <w:rsid w:val="00A75751"/>
    <w:rsid w:val="00A758EB"/>
    <w:rsid w:val="00A75A72"/>
    <w:rsid w:val="00A75D25"/>
    <w:rsid w:val="00A75D88"/>
    <w:rsid w:val="00A800B3"/>
    <w:rsid w:val="00A80982"/>
    <w:rsid w:val="00A80D5F"/>
    <w:rsid w:val="00A80EDB"/>
    <w:rsid w:val="00A80F93"/>
    <w:rsid w:val="00A814C9"/>
    <w:rsid w:val="00A8156C"/>
    <w:rsid w:val="00A818FD"/>
    <w:rsid w:val="00A81C67"/>
    <w:rsid w:val="00A81F65"/>
    <w:rsid w:val="00A82271"/>
    <w:rsid w:val="00A82744"/>
    <w:rsid w:val="00A848A1"/>
    <w:rsid w:val="00A84E42"/>
    <w:rsid w:val="00A84FC6"/>
    <w:rsid w:val="00A854D4"/>
    <w:rsid w:val="00A863FC"/>
    <w:rsid w:val="00A87AD4"/>
    <w:rsid w:val="00A900C3"/>
    <w:rsid w:val="00A90707"/>
    <w:rsid w:val="00A9194C"/>
    <w:rsid w:val="00A919C4"/>
    <w:rsid w:val="00A922A1"/>
    <w:rsid w:val="00A92750"/>
    <w:rsid w:val="00A93A26"/>
    <w:rsid w:val="00A940B6"/>
    <w:rsid w:val="00A94427"/>
    <w:rsid w:val="00A94520"/>
    <w:rsid w:val="00A94DDF"/>
    <w:rsid w:val="00A954E7"/>
    <w:rsid w:val="00A95915"/>
    <w:rsid w:val="00A960FC"/>
    <w:rsid w:val="00A962A8"/>
    <w:rsid w:val="00A9784B"/>
    <w:rsid w:val="00A97BBE"/>
    <w:rsid w:val="00AA12A0"/>
    <w:rsid w:val="00AA1618"/>
    <w:rsid w:val="00AA1C06"/>
    <w:rsid w:val="00AA2876"/>
    <w:rsid w:val="00AA2E5C"/>
    <w:rsid w:val="00AA41E9"/>
    <w:rsid w:val="00AA5215"/>
    <w:rsid w:val="00AA5469"/>
    <w:rsid w:val="00AA58D0"/>
    <w:rsid w:val="00AA5A1A"/>
    <w:rsid w:val="00AA5AA9"/>
    <w:rsid w:val="00AA6737"/>
    <w:rsid w:val="00AA6F41"/>
    <w:rsid w:val="00AA6FEA"/>
    <w:rsid w:val="00AA7793"/>
    <w:rsid w:val="00AA7868"/>
    <w:rsid w:val="00AA7AE5"/>
    <w:rsid w:val="00AA7D20"/>
    <w:rsid w:val="00AB04C2"/>
    <w:rsid w:val="00AB0750"/>
    <w:rsid w:val="00AB1877"/>
    <w:rsid w:val="00AB257D"/>
    <w:rsid w:val="00AB290B"/>
    <w:rsid w:val="00AB2D6B"/>
    <w:rsid w:val="00AB2F4B"/>
    <w:rsid w:val="00AB32F8"/>
    <w:rsid w:val="00AB41E7"/>
    <w:rsid w:val="00AB48A4"/>
    <w:rsid w:val="00AB4E9A"/>
    <w:rsid w:val="00AB5BA0"/>
    <w:rsid w:val="00AB5CDC"/>
    <w:rsid w:val="00AB5F6A"/>
    <w:rsid w:val="00AB6A52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E5"/>
    <w:rsid w:val="00AC28E7"/>
    <w:rsid w:val="00AC2C53"/>
    <w:rsid w:val="00AC35D7"/>
    <w:rsid w:val="00AC3B51"/>
    <w:rsid w:val="00AC3ED5"/>
    <w:rsid w:val="00AC45B0"/>
    <w:rsid w:val="00AC497A"/>
    <w:rsid w:val="00AC534F"/>
    <w:rsid w:val="00AC53B8"/>
    <w:rsid w:val="00AC6432"/>
    <w:rsid w:val="00AC6EBF"/>
    <w:rsid w:val="00AC72C8"/>
    <w:rsid w:val="00AC74F4"/>
    <w:rsid w:val="00AC75AC"/>
    <w:rsid w:val="00AC76AA"/>
    <w:rsid w:val="00AC7773"/>
    <w:rsid w:val="00AC77BE"/>
    <w:rsid w:val="00AD0231"/>
    <w:rsid w:val="00AD0C08"/>
    <w:rsid w:val="00AD15C5"/>
    <w:rsid w:val="00AD16BC"/>
    <w:rsid w:val="00AD1A38"/>
    <w:rsid w:val="00AD23ED"/>
    <w:rsid w:val="00AD24C1"/>
    <w:rsid w:val="00AD2AD7"/>
    <w:rsid w:val="00AD2C8A"/>
    <w:rsid w:val="00AD2DDA"/>
    <w:rsid w:val="00AD3368"/>
    <w:rsid w:val="00AD3517"/>
    <w:rsid w:val="00AD404B"/>
    <w:rsid w:val="00AD4197"/>
    <w:rsid w:val="00AD4968"/>
    <w:rsid w:val="00AD5699"/>
    <w:rsid w:val="00AD6E6D"/>
    <w:rsid w:val="00AD7550"/>
    <w:rsid w:val="00AD7F44"/>
    <w:rsid w:val="00AE07D0"/>
    <w:rsid w:val="00AE107D"/>
    <w:rsid w:val="00AE1890"/>
    <w:rsid w:val="00AE20D3"/>
    <w:rsid w:val="00AE25A8"/>
    <w:rsid w:val="00AE2619"/>
    <w:rsid w:val="00AE3F05"/>
    <w:rsid w:val="00AE46A9"/>
    <w:rsid w:val="00AE4BCC"/>
    <w:rsid w:val="00AE4E85"/>
    <w:rsid w:val="00AE54A9"/>
    <w:rsid w:val="00AE5B51"/>
    <w:rsid w:val="00AE5D14"/>
    <w:rsid w:val="00AE5F1F"/>
    <w:rsid w:val="00AE7340"/>
    <w:rsid w:val="00AE767E"/>
    <w:rsid w:val="00AE7E8C"/>
    <w:rsid w:val="00AF14E9"/>
    <w:rsid w:val="00AF155B"/>
    <w:rsid w:val="00AF1E2C"/>
    <w:rsid w:val="00AF2FCC"/>
    <w:rsid w:val="00AF3187"/>
    <w:rsid w:val="00AF42B9"/>
    <w:rsid w:val="00AF59E0"/>
    <w:rsid w:val="00AF61B8"/>
    <w:rsid w:val="00AF6728"/>
    <w:rsid w:val="00AF69CA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2DE4"/>
    <w:rsid w:val="00B045FF"/>
    <w:rsid w:val="00B04A98"/>
    <w:rsid w:val="00B054AC"/>
    <w:rsid w:val="00B0571B"/>
    <w:rsid w:val="00B05C98"/>
    <w:rsid w:val="00B0637B"/>
    <w:rsid w:val="00B06894"/>
    <w:rsid w:val="00B068D3"/>
    <w:rsid w:val="00B0712B"/>
    <w:rsid w:val="00B07E56"/>
    <w:rsid w:val="00B103E6"/>
    <w:rsid w:val="00B10DCE"/>
    <w:rsid w:val="00B11389"/>
    <w:rsid w:val="00B11545"/>
    <w:rsid w:val="00B1157E"/>
    <w:rsid w:val="00B11AF3"/>
    <w:rsid w:val="00B122AC"/>
    <w:rsid w:val="00B12D41"/>
    <w:rsid w:val="00B13090"/>
    <w:rsid w:val="00B13C4B"/>
    <w:rsid w:val="00B14399"/>
    <w:rsid w:val="00B15206"/>
    <w:rsid w:val="00B158F6"/>
    <w:rsid w:val="00B1627D"/>
    <w:rsid w:val="00B16ECF"/>
    <w:rsid w:val="00B16FAE"/>
    <w:rsid w:val="00B20454"/>
    <w:rsid w:val="00B21F26"/>
    <w:rsid w:val="00B221DC"/>
    <w:rsid w:val="00B224B0"/>
    <w:rsid w:val="00B22C93"/>
    <w:rsid w:val="00B22EFF"/>
    <w:rsid w:val="00B23506"/>
    <w:rsid w:val="00B23567"/>
    <w:rsid w:val="00B23C75"/>
    <w:rsid w:val="00B249BC"/>
    <w:rsid w:val="00B25173"/>
    <w:rsid w:val="00B25366"/>
    <w:rsid w:val="00B25675"/>
    <w:rsid w:val="00B264DA"/>
    <w:rsid w:val="00B26ADF"/>
    <w:rsid w:val="00B27A23"/>
    <w:rsid w:val="00B27C7A"/>
    <w:rsid w:val="00B3053C"/>
    <w:rsid w:val="00B30548"/>
    <w:rsid w:val="00B306C2"/>
    <w:rsid w:val="00B30C03"/>
    <w:rsid w:val="00B318FA"/>
    <w:rsid w:val="00B320D8"/>
    <w:rsid w:val="00B32373"/>
    <w:rsid w:val="00B32559"/>
    <w:rsid w:val="00B353E9"/>
    <w:rsid w:val="00B357CD"/>
    <w:rsid w:val="00B3627B"/>
    <w:rsid w:val="00B3651E"/>
    <w:rsid w:val="00B36F17"/>
    <w:rsid w:val="00B371E1"/>
    <w:rsid w:val="00B37738"/>
    <w:rsid w:val="00B3799A"/>
    <w:rsid w:val="00B37B37"/>
    <w:rsid w:val="00B40203"/>
    <w:rsid w:val="00B40540"/>
    <w:rsid w:val="00B406F2"/>
    <w:rsid w:val="00B40A8B"/>
    <w:rsid w:val="00B40AFB"/>
    <w:rsid w:val="00B4117C"/>
    <w:rsid w:val="00B41190"/>
    <w:rsid w:val="00B4140F"/>
    <w:rsid w:val="00B41D73"/>
    <w:rsid w:val="00B41EA1"/>
    <w:rsid w:val="00B41F59"/>
    <w:rsid w:val="00B42144"/>
    <w:rsid w:val="00B4235A"/>
    <w:rsid w:val="00B429D0"/>
    <w:rsid w:val="00B42F96"/>
    <w:rsid w:val="00B446D4"/>
    <w:rsid w:val="00B44D7E"/>
    <w:rsid w:val="00B44EF7"/>
    <w:rsid w:val="00B44F8B"/>
    <w:rsid w:val="00B47636"/>
    <w:rsid w:val="00B47D42"/>
    <w:rsid w:val="00B50277"/>
    <w:rsid w:val="00B50A58"/>
    <w:rsid w:val="00B50A79"/>
    <w:rsid w:val="00B50F70"/>
    <w:rsid w:val="00B5120B"/>
    <w:rsid w:val="00B519B1"/>
    <w:rsid w:val="00B51A0A"/>
    <w:rsid w:val="00B51E37"/>
    <w:rsid w:val="00B52395"/>
    <w:rsid w:val="00B52399"/>
    <w:rsid w:val="00B5260F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5864"/>
    <w:rsid w:val="00B55E93"/>
    <w:rsid w:val="00B5688D"/>
    <w:rsid w:val="00B56E53"/>
    <w:rsid w:val="00B572C2"/>
    <w:rsid w:val="00B57E11"/>
    <w:rsid w:val="00B601F5"/>
    <w:rsid w:val="00B60595"/>
    <w:rsid w:val="00B62531"/>
    <w:rsid w:val="00B626B5"/>
    <w:rsid w:val="00B629C6"/>
    <w:rsid w:val="00B62F9D"/>
    <w:rsid w:val="00B6321E"/>
    <w:rsid w:val="00B637A9"/>
    <w:rsid w:val="00B64704"/>
    <w:rsid w:val="00B64E8A"/>
    <w:rsid w:val="00B6522C"/>
    <w:rsid w:val="00B65405"/>
    <w:rsid w:val="00B659A4"/>
    <w:rsid w:val="00B65D34"/>
    <w:rsid w:val="00B663BC"/>
    <w:rsid w:val="00B665E2"/>
    <w:rsid w:val="00B66BA2"/>
    <w:rsid w:val="00B66C9B"/>
    <w:rsid w:val="00B6747C"/>
    <w:rsid w:val="00B67B2E"/>
    <w:rsid w:val="00B70513"/>
    <w:rsid w:val="00B7098D"/>
    <w:rsid w:val="00B70E39"/>
    <w:rsid w:val="00B71173"/>
    <w:rsid w:val="00B728FA"/>
    <w:rsid w:val="00B72B5C"/>
    <w:rsid w:val="00B73E77"/>
    <w:rsid w:val="00B74BE6"/>
    <w:rsid w:val="00B75F4D"/>
    <w:rsid w:val="00B761DD"/>
    <w:rsid w:val="00B773F1"/>
    <w:rsid w:val="00B776EE"/>
    <w:rsid w:val="00B77AC9"/>
    <w:rsid w:val="00B77DC8"/>
    <w:rsid w:val="00B80A42"/>
    <w:rsid w:val="00B833AF"/>
    <w:rsid w:val="00B83D9F"/>
    <w:rsid w:val="00B84457"/>
    <w:rsid w:val="00B84C27"/>
    <w:rsid w:val="00B84D52"/>
    <w:rsid w:val="00B850B9"/>
    <w:rsid w:val="00B852C9"/>
    <w:rsid w:val="00B858CB"/>
    <w:rsid w:val="00B86317"/>
    <w:rsid w:val="00B864E6"/>
    <w:rsid w:val="00B869C8"/>
    <w:rsid w:val="00B87733"/>
    <w:rsid w:val="00B9032C"/>
    <w:rsid w:val="00B90391"/>
    <w:rsid w:val="00B92433"/>
    <w:rsid w:val="00B927FA"/>
    <w:rsid w:val="00B93CB1"/>
    <w:rsid w:val="00B9400D"/>
    <w:rsid w:val="00B94546"/>
    <w:rsid w:val="00B94729"/>
    <w:rsid w:val="00B947A7"/>
    <w:rsid w:val="00B948AB"/>
    <w:rsid w:val="00B95094"/>
    <w:rsid w:val="00B96461"/>
    <w:rsid w:val="00B96AEB"/>
    <w:rsid w:val="00B96CAD"/>
    <w:rsid w:val="00BA0175"/>
    <w:rsid w:val="00BA090B"/>
    <w:rsid w:val="00BA17C4"/>
    <w:rsid w:val="00BA27EB"/>
    <w:rsid w:val="00BA2A29"/>
    <w:rsid w:val="00BA2B8E"/>
    <w:rsid w:val="00BA4433"/>
    <w:rsid w:val="00BA48C1"/>
    <w:rsid w:val="00BA49B1"/>
    <w:rsid w:val="00BA644F"/>
    <w:rsid w:val="00BA6C8B"/>
    <w:rsid w:val="00BA6DA9"/>
    <w:rsid w:val="00BA7A6D"/>
    <w:rsid w:val="00BA7CFD"/>
    <w:rsid w:val="00BB0385"/>
    <w:rsid w:val="00BB0BA1"/>
    <w:rsid w:val="00BB1F5F"/>
    <w:rsid w:val="00BB37B8"/>
    <w:rsid w:val="00BB3AE6"/>
    <w:rsid w:val="00BB4817"/>
    <w:rsid w:val="00BB4AE9"/>
    <w:rsid w:val="00BB541B"/>
    <w:rsid w:val="00BB571E"/>
    <w:rsid w:val="00BB5927"/>
    <w:rsid w:val="00BB63A5"/>
    <w:rsid w:val="00BB6F18"/>
    <w:rsid w:val="00BB70B5"/>
    <w:rsid w:val="00BB74ED"/>
    <w:rsid w:val="00BB775B"/>
    <w:rsid w:val="00BC0524"/>
    <w:rsid w:val="00BC0BDE"/>
    <w:rsid w:val="00BC0D46"/>
    <w:rsid w:val="00BC2332"/>
    <w:rsid w:val="00BC3475"/>
    <w:rsid w:val="00BC5BA5"/>
    <w:rsid w:val="00BC69D5"/>
    <w:rsid w:val="00BC6AC4"/>
    <w:rsid w:val="00BC7608"/>
    <w:rsid w:val="00BD006D"/>
    <w:rsid w:val="00BD11C2"/>
    <w:rsid w:val="00BD1EDA"/>
    <w:rsid w:val="00BD2688"/>
    <w:rsid w:val="00BD2948"/>
    <w:rsid w:val="00BD29FC"/>
    <w:rsid w:val="00BD3A8E"/>
    <w:rsid w:val="00BD4214"/>
    <w:rsid w:val="00BD4401"/>
    <w:rsid w:val="00BD5F0F"/>
    <w:rsid w:val="00BD6DE1"/>
    <w:rsid w:val="00BE0CC3"/>
    <w:rsid w:val="00BE0F53"/>
    <w:rsid w:val="00BE0FCA"/>
    <w:rsid w:val="00BE1004"/>
    <w:rsid w:val="00BE1868"/>
    <w:rsid w:val="00BE3433"/>
    <w:rsid w:val="00BE5802"/>
    <w:rsid w:val="00BE59DA"/>
    <w:rsid w:val="00BE5EB4"/>
    <w:rsid w:val="00BE6090"/>
    <w:rsid w:val="00BE7242"/>
    <w:rsid w:val="00BE794D"/>
    <w:rsid w:val="00BF074C"/>
    <w:rsid w:val="00BF114B"/>
    <w:rsid w:val="00BF194A"/>
    <w:rsid w:val="00BF1FE9"/>
    <w:rsid w:val="00BF306C"/>
    <w:rsid w:val="00BF3595"/>
    <w:rsid w:val="00BF3733"/>
    <w:rsid w:val="00BF3BBE"/>
    <w:rsid w:val="00BF3FE7"/>
    <w:rsid w:val="00BF4B99"/>
    <w:rsid w:val="00BF4DA7"/>
    <w:rsid w:val="00BF4E33"/>
    <w:rsid w:val="00BF533B"/>
    <w:rsid w:val="00BF54CB"/>
    <w:rsid w:val="00BF5763"/>
    <w:rsid w:val="00BF5BF5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51E4"/>
    <w:rsid w:val="00C06BDD"/>
    <w:rsid w:val="00C07463"/>
    <w:rsid w:val="00C07889"/>
    <w:rsid w:val="00C078BB"/>
    <w:rsid w:val="00C07944"/>
    <w:rsid w:val="00C07C70"/>
    <w:rsid w:val="00C106E2"/>
    <w:rsid w:val="00C1118F"/>
    <w:rsid w:val="00C11740"/>
    <w:rsid w:val="00C12216"/>
    <w:rsid w:val="00C12269"/>
    <w:rsid w:val="00C132A8"/>
    <w:rsid w:val="00C135AE"/>
    <w:rsid w:val="00C1365C"/>
    <w:rsid w:val="00C14012"/>
    <w:rsid w:val="00C14194"/>
    <w:rsid w:val="00C14BC7"/>
    <w:rsid w:val="00C169AD"/>
    <w:rsid w:val="00C16A0E"/>
    <w:rsid w:val="00C17245"/>
    <w:rsid w:val="00C172AF"/>
    <w:rsid w:val="00C2023E"/>
    <w:rsid w:val="00C2064F"/>
    <w:rsid w:val="00C206A2"/>
    <w:rsid w:val="00C20D5A"/>
    <w:rsid w:val="00C20FB5"/>
    <w:rsid w:val="00C215C9"/>
    <w:rsid w:val="00C2170F"/>
    <w:rsid w:val="00C21CDB"/>
    <w:rsid w:val="00C2209F"/>
    <w:rsid w:val="00C22D01"/>
    <w:rsid w:val="00C23625"/>
    <w:rsid w:val="00C2383A"/>
    <w:rsid w:val="00C23DDF"/>
    <w:rsid w:val="00C23F8B"/>
    <w:rsid w:val="00C242F5"/>
    <w:rsid w:val="00C24F38"/>
    <w:rsid w:val="00C27054"/>
    <w:rsid w:val="00C2767B"/>
    <w:rsid w:val="00C27724"/>
    <w:rsid w:val="00C2794E"/>
    <w:rsid w:val="00C27FD9"/>
    <w:rsid w:val="00C311ED"/>
    <w:rsid w:val="00C31247"/>
    <w:rsid w:val="00C32A96"/>
    <w:rsid w:val="00C34097"/>
    <w:rsid w:val="00C3495E"/>
    <w:rsid w:val="00C34F26"/>
    <w:rsid w:val="00C35509"/>
    <w:rsid w:val="00C35C7F"/>
    <w:rsid w:val="00C35D4B"/>
    <w:rsid w:val="00C35DAF"/>
    <w:rsid w:val="00C36354"/>
    <w:rsid w:val="00C36895"/>
    <w:rsid w:val="00C36BAC"/>
    <w:rsid w:val="00C36E12"/>
    <w:rsid w:val="00C374AE"/>
    <w:rsid w:val="00C3784F"/>
    <w:rsid w:val="00C3788C"/>
    <w:rsid w:val="00C400D1"/>
    <w:rsid w:val="00C407D9"/>
    <w:rsid w:val="00C40B00"/>
    <w:rsid w:val="00C42548"/>
    <w:rsid w:val="00C4300B"/>
    <w:rsid w:val="00C43034"/>
    <w:rsid w:val="00C440BE"/>
    <w:rsid w:val="00C44AA1"/>
    <w:rsid w:val="00C44AE6"/>
    <w:rsid w:val="00C44F47"/>
    <w:rsid w:val="00C46757"/>
    <w:rsid w:val="00C467B4"/>
    <w:rsid w:val="00C46D27"/>
    <w:rsid w:val="00C46FD7"/>
    <w:rsid w:val="00C47E2A"/>
    <w:rsid w:val="00C5074E"/>
    <w:rsid w:val="00C50981"/>
    <w:rsid w:val="00C516E8"/>
    <w:rsid w:val="00C5193E"/>
    <w:rsid w:val="00C51B25"/>
    <w:rsid w:val="00C52AB9"/>
    <w:rsid w:val="00C52FBD"/>
    <w:rsid w:val="00C532AC"/>
    <w:rsid w:val="00C5557F"/>
    <w:rsid w:val="00C558F8"/>
    <w:rsid w:val="00C56378"/>
    <w:rsid w:val="00C56F86"/>
    <w:rsid w:val="00C577D4"/>
    <w:rsid w:val="00C57885"/>
    <w:rsid w:val="00C57B9C"/>
    <w:rsid w:val="00C57EEC"/>
    <w:rsid w:val="00C60062"/>
    <w:rsid w:val="00C60C15"/>
    <w:rsid w:val="00C616DD"/>
    <w:rsid w:val="00C61A91"/>
    <w:rsid w:val="00C61F07"/>
    <w:rsid w:val="00C633DE"/>
    <w:rsid w:val="00C63B52"/>
    <w:rsid w:val="00C64B10"/>
    <w:rsid w:val="00C6571B"/>
    <w:rsid w:val="00C65B2A"/>
    <w:rsid w:val="00C666AD"/>
    <w:rsid w:val="00C66B3A"/>
    <w:rsid w:val="00C671F2"/>
    <w:rsid w:val="00C67315"/>
    <w:rsid w:val="00C67487"/>
    <w:rsid w:val="00C70833"/>
    <w:rsid w:val="00C709C8"/>
    <w:rsid w:val="00C70AA0"/>
    <w:rsid w:val="00C70DAA"/>
    <w:rsid w:val="00C7128A"/>
    <w:rsid w:val="00C7177D"/>
    <w:rsid w:val="00C718C9"/>
    <w:rsid w:val="00C71DF8"/>
    <w:rsid w:val="00C73747"/>
    <w:rsid w:val="00C7393F"/>
    <w:rsid w:val="00C73D07"/>
    <w:rsid w:val="00C74488"/>
    <w:rsid w:val="00C74FFD"/>
    <w:rsid w:val="00C753C9"/>
    <w:rsid w:val="00C75424"/>
    <w:rsid w:val="00C77974"/>
    <w:rsid w:val="00C779E4"/>
    <w:rsid w:val="00C80C74"/>
    <w:rsid w:val="00C8140C"/>
    <w:rsid w:val="00C81A59"/>
    <w:rsid w:val="00C821F3"/>
    <w:rsid w:val="00C82212"/>
    <w:rsid w:val="00C82266"/>
    <w:rsid w:val="00C82E3E"/>
    <w:rsid w:val="00C83593"/>
    <w:rsid w:val="00C83D53"/>
    <w:rsid w:val="00C850C4"/>
    <w:rsid w:val="00C854E3"/>
    <w:rsid w:val="00C859CF"/>
    <w:rsid w:val="00C85DFC"/>
    <w:rsid w:val="00C862BD"/>
    <w:rsid w:val="00C863A6"/>
    <w:rsid w:val="00C86F39"/>
    <w:rsid w:val="00C87A7D"/>
    <w:rsid w:val="00C905E4"/>
    <w:rsid w:val="00C90854"/>
    <w:rsid w:val="00C90A70"/>
    <w:rsid w:val="00C90AD7"/>
    <w:rsid w:val="00C90E1B"/>
    <w:rsid w:val="00C911FF"/>
    <w:rsid w:val="00C9186D"/>
    <w:rsid w:val="00C9191D"/>
    <w:rsid w:val="00C922EE"/>
    <w:rsid w:val="00C9240B"/>
    <w:rsid w:val="00C92F0E"/>
    <w:rsid w:val="00C93224"/>
    <w:rsid w:val="00C93391"/>
    <w:rsid w:val="00C939CE"/>
    <w:rsid w:val="00C93B8F"/>
    <w:rsid w:val="00C93CCA"/>
    <w:rsid w:val="00C94820"/>
    <w:rsid w:val="00C94F0C"/>
    <w:rsid w:val="00C95D04"/>
    <w:rsid w:val="00C96026"/>
    <w:rsid w:val="00C9689A"/>
    <w:rsid w:val="00C968D0"/>
    <w:rsid w:val="00C968E9"/>
    <w:rsid w:val="00C970C0"/>
    <w:rsid w:val="00C97622"/>
    <w:rsid w:val="00C9774C"/>
    <w:rsid w:val="00C978FE"/>
    <w:rsid w:val="00C97D5A"/>
    <w:rsid w:val="00C97DF0"/>
    <w:rsid w:val="00CA13CE"/>
    <w:rsid w:val="00CA18BD"/>
    <w:rsid w:val="00CA202E"/>
    <w:rsid w:val="00CA2ACE"/>
    <w:rsid w:val="00CA4854"/>
    <w:rsid w:val="00CA4EA2"/>
    <w:rsid w:val="00CA5653"/>
    <w:rsid w:val="00CA5B31"/>
    <w:rsid w:val="00CA6014"/>
    <w:rsid w:val="00CA617C"/>
    <w:rsid w:val="00CA6688"/>
    <w:rsid w:val="00CA75A0"/>
    <w:rsid w:val="00CA769B"/>
    <w:rsid w:val="00CA776E"/>
    <w:rsid w:val="00CA7853"/>
    <w:rsid w:val="00CB01E0"/>
    <w:rsid w:val="00CB024B"/>
    <w:rsid w:val="00CB2582"/>
    <w:rsid w:val="00CB2C3B"/>
    <w:rsid w:val="00CB2CA0"/>
    <w:rsid w:val="00CB34D6"/>
    <w:rsid w:val="00CB3D1B"/>
    <w:rsid w:val="00CB41D1"/>
    <w:rsid w:val="00CB48CE"/>
    <w:rsid w:val="00CB4CE9"/>
    <w:rsid w:val="00CB5637"/>
    <w:rsid w:val="00CB5C09"/>
    <w:rsid w:val="00CB6F9D"/>
    <w:rsid w:val="00CB79B9"/>
    <w:rsid w:val="00CC075F"/>
    <w:rsid w:val="00CC151B"/>
    <w:rsid w:val="00CC2185"/>
    <w:rsid w:val="00CC2549"/>
    <w:rsid w:val="00CC35E8"/>
    <w:rsid w:val="00CC38F9"/>
    <w:rsid w:val="00CC403C"/>
    <w:rsid w:val="00CC4853"/>
    <w:rsid w:val="00CC48E3"/>
    <w:rsid w:val="00CC5321"/>
    <w:rsid w:val="00CC57C1"/>
    <w:rsid w:val="00CC5EAD"/>
    <w:rsid w:val="00CC65F6"/>
    <w:rsid w:val="00CC72D0"/>
    <w:rsid w:val="00CC739E"/>
    <w:rsid w:val="00CD0571"/>
    <w:rsid w:val="00CD06AF"/>
    <w:rsid w:val="00CD09EA"/>
    <w:rsid w:val="00CD11B5"/>
    <w:rsid w:val="00CD12F3"/>
    <w:rsid w:val="00CD1ABD"/>
    <w:rsid w:val="00CD23DC"/>
    <w:rsid w:val="00CD263B"/>
    <w:rsid w:val="00CD294D"/>
    <w:rsid w:val="00CD2BC7"/>
    <w:rsid w:val="00CD2E37"/>
    <w:rsid w:val="00CD3EC2"/>
    <w:rsid w:val="00CD48CE"/>
    <w:rsid w:val="00CD4AD9"/>
    <w:rsid w:val="00CD4BB7"/>
    <w:rsid w:val="00CD4ED4"/>
    <w:rsid w:val="00CD5613"/>
    <w:rsid w:val="00CD5BC3"/>
    <w:rsid w:val="00CD65F0"/>
    <w:rsid w:val="00CE015D"/>
    <w:rsid w:val="00CE04A6"/>
    <w:rsid w:val="00CE0D78"/>
    <w:rsid w:val="00CE10C1"/>
    <w:rsid w:val="00CE126C"/>
    <w:rsid w:val="00CE1D1C"/>
    <w:rsid w:val="00CE20B2"/>
    <w:rsid w:val="00CE2C5A"/>
    <w:rsid w:val="00CE36C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1420"/>
    <w:rsid w:val="00CF14BA"/>
    <w:rsid w:val="00CF196F"/>
    <w:rsid w:val="00CF1FB2"/>
    <w:rsid w:val="00CF2024"/>
    <w:rsid w:val="00CF2A34"/>
    <w:rsid w:val="00CF2C75"/>
    <w:rsid w:val="00CF3CC7"/>
    <w:rsid w:val="00CF3F94"/>
    <w:rsid w:val="00CF4BD8"/>
    <w:rsid w:val="00CF4C39"/>
    <w:rsid w:val="00CF59AA"/>
    <w:rsid w:val="00CF5CB3"/>
    <w:rsid w:val="00CF5FFB"/>
    <w:rsid w:val="00CF6C69"/>
    <w:rsid w:val="00CF706E"/>
    <w:rsid w:val="00D006D2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C33"/>
    <w:rsid w:val="00D04D17"/>
    <w:rsid w:val="00D04F46"/>
    <w:rsid w:val="00D07910"/>
    <w:rsid w:val="00D07C94"/>
    <w:rsid w:val="00D1056B"/>
    <w:rsid w:val="00D10574"/>
    <w:rsid w:val="00D10AB9"/>
    <w:rsid w:val="00D111DA"/>
    <w:rsid w:val="00D113D1"/>
    <w:rsid w:val="00D11BF7"/>
    <w:rsid w:val="00D132E1"/>
    <w:rsid w:val="00D13856"/>
    <w:rsid w:val="00D13E32"/>
    <w:rsid w:val="00D14EFE"/>
    <w:rsid w:val="00D1514C"/>
    <w:rsid w:val="00D15DD4"/>
    <w:rsid w:val="00D20710"/>
    <w:rsid w:val="00D20EF3"/>
    <w:rsid w:val="00D2172E"/>
    <w:rsid w:val="00D2223D"/>
    <w:rsid w:val="00D22C80"/>
    <w:rsid w:val="00D2306F"/>
    <w:rsid w:val="00D23654"/>
    <w:rsid w:val="00D23696"/>
    <w:rsid w:val="00D2374A"/>
    <w:rsid w:val="00D23782"/>
    <w:rsid w:val="00D263B4"/>
    <w:rsid w:val="00D263FA"/>
    <w:rsid w:val="00D266F0"/>
    <w:rsid w:val="00D3035E"/>
    <w:rsid w:val="00D303DD"/>
    <w:rsid w:val="00D304F9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B20"/>
    <w:rsid w:val="00D330E2"/>
    <w:rsid w:val="00D333D4"/>
    <w:rsid w:val="00D33C9E"/>
    <w:rsid w:val="00D342C7"/>
    <w:rsid w:val="00D34512"/>
    <w:rsid w:val="00D34958"/>
    <w:rsid w:val="00D35251"/>
    <w:rsid w:val="00D354E6"/>
    <w:rsid w:val="00D360E6"/>
    <w:rsid w:val="00D365A9"/>
    <w:rsid w:val="00D36B58"/>
    <w:rsid w:val="00D36BDB"/>
    <w:rsid w:val="00D37606"/>
    <w:rsid w:val="00D378DD"/>
    <w:rsid w:val="00D37FC3"/>
    <w:rsid w:val="00D40974"/>
    <w:rsid w:val="00D40C2C"/>
    <w:rsid w:val="00D410A9"/>
    <w:rsid w:val="00D416A1"/>
    <w:rsid w:val="00D41A2A"/>
    <w:rsid w:val="00D41DD7"/>
    <w:rsid w:val="00D42439"/>
    <w:rsid w:val="00D42E17"/>
    <w:rsid w:val="00D440C4"/>
    <w:rsid w:val="00D4413A"/>
    <w:rsid w:val="00D4455A"/>
    <w:rsid w:val="00D445AD"/>
    <w:rsid w:val="00D4485C"/>
    <w:rsid w:val="00D45052"/>
    <w:rsid w:val="00D45344"/>
    <w:rsid w:val="00D45C17"/>
    <w:rsid w:val="00D45DE0"/>
    <w:rsid w:val="00D45F2A"/>
    <w:rsid w:val="00D46048"/>
    <w:rsid w:val="00D46B94"/>
    <w:rsid w:val="00D46D7F"/>
    <w:rsid w:val="00D46DA5"/>
    <w:rsid w:val="00D50153"/>
    <w:rsid w:val="00D5103C"/>
    <w:rsid w:val="00D512D2"/>
    <w:rsid w:val="00D5135F"/>
    <w:rsid w:val="00D52516"/>
    <w:rsid w:val="00D530A9"/>
    <w:rsid w:val="00D533C7"/>
    <w:rsid w:val="00D5384B"/>
    <w:rsid w:val="00D54BD7"/>
    <w:rsid w:val="00D55603"/>
    <w:rsid w:val="00D56903"/>
    <w:rsid w:val="00D57EBE"/>
    <w:rsid w:val="00D6164D"/>
    <w:rsid w:val="00D6166B"/>
    <w:rsid w:val="00D61A98"/>
    <w:rsid w:val="00D6203F"/>
    <w:rsid w:val="00D6288D"/>
    <w:rsid w:val="00D628E7"/>
    <w:rsid w:val="00D63037"/>
    <w:rsid w:val="00D63166"/>
    <w:rsid w:val="00D63DE9"/>
    <w:rsid w:val="00D63FA3"/>
    <w:rsid w:val="00D64206"/>
    <w:rsid w:val="00D6461D"/>
    <w:rsid w:val="00D64FC1"/>
    <w:rsid w:val="00D65277"/>
    <w:rsid w:val="00D65A17"/>
    <w:rsid w:val="00D65B96"/>
    <w:rsid w:val="00D663E8"/>
    <w:rsid w:val="00D67357"/>
    <w:rsid w:val="00D67979"/>
    <w:rsid w:val="00D67B11"/>
    <w:rsid w:val="00D70963"/>
    <w:rsid w:val="00D70EA6"/>
    <w:rsid w:val="00D7198A"/>
    <w:rsid w:val="00D71A69"/>
    <w:rsid w:val="00D72518"/>
    <w:rsid w:val="00D726CA"/>
    <w:rsid w:val="00D7272A"/>
    <w:rsid w:val="00D72F47"/>
    <w:rsid w:val="00D73675"/>
    <w:rsid w:val="00D74460"/>
    <w:rsid w:val="00D744A9"/>
    <w:rsid w:val="00D74513"/>
    <w:rsid w:val="00D749BB"/>
    <w:rsid w:val="00D74A33"/>
    <w:rsid w:val="00D76897"/>
    <w:rsid w:val="00D76CE9"/>
    <w:rsid w:val="00D77273"/>
    <w:rsid w:val="00D80B14"/>
    <w:rsid w:val="00D80BE3"/>
    <w:rsid w:val="00D80E1A"/>
    <w:rsid w:val="00D81431"/>
    <w:rsid w:val="00D81507"/>
    <w:rsid w:val="00D81CE1"/>
    <w:rsid w:val="00D82204"/>
    <w:rsid w:val="00D8261C"/>
    <w:rsid w:val="00D83C95"/>
    <w:rsid w:val="00D83E1C"/>
    <w:rsid w:val="00D8436F"/>
    <w:rsid w:val="00D848B8"/>
    <w:rsid w:val="00D84906"/>
    <w:rsid w:val="00D84A2B"/>
    <w:rsid w:val="00D84F07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904DB"/>
    <w:rsid w:val="00D90C4A"/>
    <w:rsid w:val="00D91531"/>
    <w:rsid w:val="00D916D8"/>
    <w:rsid w:val="00D91C97"/>
    <w:rsid w:val="00D92395"/>
    <w:rsid w:val="00D927A7"/>
    <w:rsid w:val="00D92D11"/>
    <w:rsid w:val="00D93938"/>
    <w:rsid w:val="00D94B08"/>
    <w:rsid w:val="00D97755"/>
    <w:rsid w:val="00DA01B3"/>
    <w:rsid w:val="00DA0ADF"/>
    <w:rsid w:val="00DA0F08"/>
    <w:rsid w:val="00DA0F65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C9D"/>
    <w:rsid w:val="00DA6EFA"/>
    <w:rsid w:val="00DA7568"/>
    <w:rsid w:val="00DA7AD4"/>
    <w:rsid w:val="00DB00D2"/>
    <w:rsid w:val="00DB1C84"/>
    <w:rsid w:val="00DB1DD7"/>
    <w:rsid w:val="00DB1FCB"/>
    <w:rsid w:val="00DB243F"/>
    <w:rsid w:val="00DB2660"/>
    <w:rsid w:val="00DB3587"/>
    <w:rsid w:val="00DB415A"/>
    <w:rsid w:val="00DB466B"/>
    <w:rsid w:val="00DB503B"/>
    <w:rsid w:val="00DB5865"/>
    <w:rsid w:val="00DB6513"/>
    <w:rsid w:val="00DB76AC"/>
    <w:rsid w:val="00DB7DB6"/>
    <w:rsid w:val="00DB7FBF"/>
    <w:rsid w:val="00DB7FF4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F5E"/>
    <w:rsid w:val="00DC2FCC"/>
    <w:rsid w:val="00DC32C7"/>
    <w:rsid w:val="00DC3488"/>
    <w:rsid w:val="00DC4A0D"/>
    <w:rsid w:val="00DC4CC9"/>
    <w:rsid w:val="00DC61C6"/>
    <w:rsid w:val="00DC648C"/>
    <w:rsid w:val="00DC724A"/>
    <w:rsid w:val="00DD0EA1"/>
    <w:rsid w:val="00DD1732"/>
    <w:rsid w:val="00DD1922"/>
    <w:rsid w:val="00DD192B"/>
    <w:rsid w:val="00DD22DF"/>
    <w:rsid w:val="00DD26F0"/>
    <w:rsid w:val="00DD30F2"/>
    <w:rsid w:val="00DD344F"/>
    <w:rsid w:val="00DD36E6"/>
    <w:rsid w:val="00DD4878"/>
    <w:rsid w:val="00DD4AD3"/>
    <w:rsid w:val="00DD4BEE"/>
    <w:rsid w:val="00DD504D"/>
    <w:rsid w:val="00DD533B"/>
    <w:rsid w:val="00DD560C"/>
    <w:rsid w:val="00DD608B"/>
    <w:rsid w:val="00DD64DE"/>
    <w:rsid w:val="00DD7279"/>
    <w:rsid w:val="00DD7360"/>
    <w:rsid w:val="00DD7478"/>
    <w:rsid w:val="00DD7EF2"/>
    <w:rsid w:val="00DE0A7E"/>
    <w:rsid w:val="00DE0AD5"/>
    <w:rsid w:val="00DE160B"/>
    <w:rsid w:val="00DE219C"/>
    <w:rsid w:val="00DE235F"/>
    <w:rsid w:val="00DE24F0"/>
    <w:rsid w:val="00DE2929"/>
    <w:rsid w:val="00DE36D8"/>
    <w:rsid w:val="00DE3AFA"/>
    <w:rsid w:val="00DE4713"/>
    <w:rsid w:val="00DE47B6"/>
    <w:rsid w:val="00DE48F5"/>
    <w:rsid w:val="00DE4979"/>
    <w:rsid w:val="00DE4FEA"/>
    <w:rsid w:val="00DE6306"/>
    <w:rsid w:val="00DE692E"/>
    <w:rsid w:val="00DE7269"/>
    <w:rsid w:val="00DE76FC"/>
    <w:rsid w:val="00DF004C"/>
    <w:rsid w:val="00DF01E2"/>
    <w:rsid w:val="00DF2045"/>
    <w:rsid w:val="00DF22BF"/>
    <w:rsid w:val="00DF22E9"/>
    <w:rsid w:val="00DF2378"/>
    <w:rsid w:val="00DF27B4"/>
    <w:rsid w:val="00DF29F0"/>
    <w:rsid w:val="00DF2DC9"/>
    <w:rsid w:val="00DF2FC5"/>
    <w:rsid w:val="00DF3658"/>
    <w:rsid w:val="00DF39FA"/>
    <w:rsid w:val="00DF4757"/>
    <w:rsid w:val="00DF4C30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DF6C01"/>
    <w:rsid w:val="00E00987"/>
    <w:rsid w:val="00E00ACC"/>
    <w:rsid w:val="00E01399"/>
    <w:rsid w:val="00E0160F"/>
    <w:rsid w:val="00E01798"/>
    <w:rsid w:val="00E03D72"/>
    <w:rsid w:val="00E048E7"/>
    <w:rsid w:val="00E04E33"/>
    <w:rsid w:val="00E05193"/>
    <w:rsid w:val="00E05743"/>
    <w:rsid w:val="00E057F6"/>
    <w:rsid w:val="00E05829"/>
    <w:rsid w:val="00E05B1D"/>
    <w:rsid w:val="00E062C4"/>
    <w:rsid w:val="00E06958"/>
    <w:rsid w:val="00E073F2"/>
    <w:rsid w:val="00E074FA"/>
    <w:rsid w:val="00E078D8"/>
    <w:rsid w:val="00E10128"/>
    <w:rsid w:val="00E101B1"/>
    <w:rsid w:val="00E105F6"/>
    <w:rsid w:val="00E11018"/>
    <w:rsid w:val="00E11BD3"/>
    <w:rsid w:val="00E139F6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01FE"/>
    <w:rsid w:val="00E21186"/>
    <w:rsid w:val="00E21211"/>
    <w:rsid w:val="00E21300"/>
    <w:rsid w:val="00E2153F"/>
    <w:rsid w:val="00E22911"/>
    <w:rsid w:val="00E2292C"/>
    <w:rsid w:val="00E23323"/>
    <w:rsid w:val="00E240EA"/>
    <w:rsid w:val="00E242E7"/>
    <w:rsid w:val="00E24CB5"/>
    <w:rsid w:val="00E254B2"/>
    <w:rsid w:val="00E2551A"/>
    <w:rsid w:val="00E25B24"/>
    <w:rsid w:val="00E25FC5"/>
    <w:rsid w:val="00E266D2"/>
    <w:rsid w:val="00E267C4"/>
    <w:rsid w:val="00E302CA"/>
    <w:rsid w:val="00E3033C"/>
    <w:rsid w:val="00E30431"/>
    <w:rsid w:val="00E30F2B"/>
    <w:rsid w:val="00E31776"/>
    <w:rsid w:val="00E31ED4"/>
    <w:rsid w:val="00E31F6D"/>
    <w:rsid w:val="00E31F71"/>
    <w:rsid w:val="00E32129"/>
    <w:rsid w:val="00E324AB"/>
    <w:rsid w:val="00E32599"/>
    <w:rsid w:val="00E3260F"/>
    <w:rsid w:val="00E32799"/>
    <w:rsid w:val="00E33790"/>
    <w:rsid w:val="00E3416B"/>
    <w:rsid w:val="00E34462"/>
    <w:rsid w:val="00E34579"/>
    <w:rsid w:val="00E36AAA"/>
    <w:rsid w:val="00E36AC7"/>
    <w:rsid w:val="00E372AA"/>
    <w:rsid w:val="00E37A26"/>
    <w:rsid w:val="00E404B2"/>
    <w:rsid w:val="00E40E69"/>
    <w:rsid w:val="00E41494"/>
    <w:rsid w:val="00E41533"/>
    <w:rsid w:val="00E41D98"/>
    <w:rsid w:val="00E420EF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760"/>
    <w:rsid w:val="00E4514E"/>
    <w:rsid w:val="00E45662"/>
    <w:rsid w:val="00E4590E"/>
    <w:rsid w:val="00E45CAF"/>
    <w:rsid w:val="00E45CF6"/>
    <w:rsid w:val="00E45FA0"/>
    <w:rsid w:val="00E46227"/>
    <w:rsid w:val="00E46322"/>
    <w:rsid w:val="00E463B0"/>
    <w:rsid w:val="00E46B2D"/>
    <w:rsid w:val="00E46CCA"/>
    <w:rsid w:val="00E47686"/>
    <w:rsid w:val="00E4778F"/>
    <w:rsid w:val="00E478A9"/>
    <w:rsid w:val="00E501DD"/>
    <w:rsid w:val="00E504A8"/>
    <w:rsid w:val="00E50BF0"/>
    <w:rsid w:val="00E51739"/>
    <w:rsid w:val="00E517D5"/>
    <w:rsid w:val="00E52074"/>
    <w:rsid w:val="00E52944"/>
    <w:rsid w:val="00E536EF"/>
    <w:rsid w:val="00E53AD9"/>
    <w:rsid w:val="00E53E81"/>
    <w:rsid w:val="00E54102"/>
    <w:rsid w:val="00E54B15"/>
    <w:rsid w:val="00E55032"/>
    <w:rsid w:val="00E55894"/>
    <w:rsid w:val="00E55922"/>
    <w:rsid w:val="00E55C0B"/>
    <w:rsid w:val="00E5619B"/>
    <w:rsid w:val="00E56C58"/>
    <w:rsid w:val="00E602F8"/>
    <w:rsid w:val="00E606F9"/>
    <w:rsid w:val="00E61667"/>
    <w:rsid w:val="00E61753"/>
    <w:rsid w:val="00E617D0"/>
    <w:rsid w:val="00E620C5"/>
    <w:rsid w:val="00E6230E"/>
    <w:rsid w:val="00E62317"/>
    <w:rsid w:val="00E62D1D"/>
    <w:rsid w:val="00E62D4F"/>
    <w:rsid w:val="00E637A4"/>
    <w:rsid w:val="00E639F8"/>
    <w:rsid w:val="00E63ED9"/>
    <w:rsid w:val="00E64936"/>
    <w:rsid w:val="00E64C9C"/>
    <w:rsid w:val="00E650A7"/>
    <w:rsid w:val="00E650D6"/>
    <w:rsid w:val="00E6531A"/>
    <w:rsid w:val="00E6568C"/>
    <w:rsid w:val="00E66526"/>
    <w:rsid w:val="00E66565"/>
    <w:rsid w:val="00E6673A"/>
    <w:rsid w:val="00E66786"/>
    <w:rsid w:val="00E66CC6"/>
    <w:rsid w:val="00E671BB"/>
    <w:rsid w:val="00E67F8A"/>
    <w:rsid w:val="00E70513"/>
    <w:rsid w:val="00E70957"/>
    <w:rsid w:val="00E70F66"/>
    <w:rsid w:val="00E70F89"/>
    <w:rsid w:val="00E71D9D"/>
    <w:rsid w:val="00E71FAA"/>
    <w:rsid w:val="00E73384"/>
    <w:rsid w:val="00E73644"/>
    <w:rsid w:val="00E73C5A"/>
    <w:rsid w:val="00E7440D"/>
    <w:rsid w:val="00E7476A"/>
    <w:rsid w:val="00E7487D"/>
    <w:rsid w:val="00E75412"/>
    <w:rsid w:val="00E75C32"/>
    <w:rsid w:val="00E75F5B"/>
    <w:rsid w:val="00E76100"/>
    <w:rsid w:val="00E76739"/>
    <w:rsid w:val="00E7751C"/>
    <w:rsid w:val="00E7767E"/>
    <w:rsid w:val="00E7768A"/>
    <w:rsid w:val="00E80231"/>
    <w:rsid w:val="00E80484"/>
    <w:rsid w:val="00E80665"/>
    <w:rsid w:val="00E80DB3"/>
    <w:rsid w:val="00E818AC"/>
    <w:rsid w:val="00E81C4B"/>
    <w:rsid w:val="00E8238C"/>
    <w:rsid w:val="00E824DA"/>
    <w:rsid w:val="00E827F3"/>
    <w:rsid w:val="00E82A31"/>
    <w:rsid w:val="00E84868"/>
    <w:rsid w:val="00E85709"/>
    <w:rsid w:val="00E8575A"/>
    <w:rsid w:val="00E85CF5"/>
    <w:rsid w:val="00E870D1"/>
    <w:rsid w:val="00E87F0E"/>
    <w:rsid w:val="00E90EFA"/>
    <w:rsid w:val="00E915CD"/>
    <w:rsid w:val="00E91F9C"/>
    <w:rsid w:val="00E92926"/>
    <w:rsid w:val="00E92FDF"/>
    <w:rsid w:val="00E93989"/>
    <w:rsid w:val="00E94515"/>
    <w:rsid w:val="00E946D4"/>
    <w:rsid w:val="00E94C72"/>
    <w:rsid w:val="00E95557"/>
    <w:rsid w:val="00E95DB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916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A80"/>
    <w:rsid w:val="00EB20BE"/>
    <w:rsid w:val="00EB29DE"/>
    <w:rsid w:val="00EB2CD3"/>
    <w:rsid w:val="00EB2F6A"/>
    <w:rsid w:val="00EB3617"/>
    <w:rsid w:val="00EB40F9"/>
    <w:rsid w:val="00EB5310"/>
    <w:rsid w:val="00EB62C5"/>
    <w:rsid w:val="00EB6CE7"/>
    <w:rsid w:val="00EB6F3E"/>
    <w:rsid w:val="00EB77A9"/>
    <w:rsid w:val="00EB7E1F"/>
    <w:rsid w:val="00EC0A0E"/>
    <w:rsid w:val="00EC0B84"/>
    <w:rsid w:val="00EC0D53"/>
    <w:rsid w:val="00EC1027"/>
    <w:rsid w:val="00EC17C5"/>
    <w:rsid w:val="00EC218E"/>
    <w:rsid w:val="00EC26DD"/>
    <w:rsid w:val="00EC27C6"/>
    <w:rsid w:val="00EC29F8"/>
    <w:rsid w:val="00EC3117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EB1"/>
    <w:rsid w:val="00EC68D9"/>
    <w:rsid w:val="00EC6ED6"/>
    <w:rsid w:val="00EC7A00"/>
    <w:rsid w:val="00ED01BE"/>
    <w:rsid w:val="00ED029D"/>
    <w:rsid w:val="00ED07AF"/>
    <w:rsid w:val="00ED0CD1"/>
    <w:rsid w:val="00ED142D"/>
    <w:rsid w:val="00ED17E1"/>
    <w:rsid w:val="00ED2C98"/>
    <w:rsid w:val="00ED3289"/>
    <w:rsid w:val="00ED3AB4"/>
    <w:rsid w:val="00ED43A7"/>
    <w:rsid w:val="00ED4801"/>
    <w:rsid w:val="00ED491B"/>
    <w:rsid w:val="00ED49A5"/>
    <w:rsid w:val="00ED59D5"/>
    <w:rsid w:val="00ED63F8"/>
    <w:rsid w:val="00ED69F3"/>
    <w:rsid w:val="00ED6F77"/>
    <w:rsid w:val="00ED710F"/>
    <w:rsid w:val="00ED7719"/>
    <w:rsid w:val="00ED7C20"/>
    <w:rsid w:val="00ED7C85"/>
    <w:rsid w:val="00EE0062"/>
    <w:rsid w:val="00EE0782"/>
    <w:rsid w:val="00EE1746"/>
    <w:rsid w:val="00EE19D6"/>
    <w:rsid w:val="00EE21D8"/>
    <w:rsid w:val="00EE260D"/>
    <w:rsid w:val="00EE296F"/>
    <w:rsid w:val="00EE3BA4"/>
    <w:rsid w:val="00EE44BD"/>
    <w:rsid w:val="00EE57CC"/>
    <w:rsid w:val="00EE5CD7"/>
    <w:rsid w:val="00EE621A"/>
    <w:rsid w:val="00EE635D"/>
    <w:rsid w:val="00EE6A4A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8F2"/>
    <w:rsid w:val="00EF3D4B"/>
    <w:rsid w:val="00EF4484"/>
    <w:rsid w:val="00EF60A0"/>
    <w:rsid w:val="00EF6296"/>
    <w:rsid w:val="00EF6DA9"/>
    <w:rsid w:val="00EF723E"/>
    <w:rsid w:val="00EF737E"/>
    <w:rsid w:val="00EF7905"/>
    <w:rsid w:val="00EF7DCE"/>
    <w:rsid w:val="00EF7E57"/>
    <w:rsid w:val="00F0022B"/>
    <w:rsid w:val="00F018C6"/>
    <w:rsid w:val="00F02831"/>
    <w:rsid w:val="00F029E7"/>
    <w:rsid w:val="00F02C79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BA8"/>
    <w:rsid w:val="00F07069"/>
    <w:rsid w:val="00F0728C"/>
    <w:rsid w:val="00F07CE2"/>
    <w:rsid w:val="00F1043E"/>
    <w:rsid w:val="00F1061C"/>
    <w:rsid w:val="00F107D6"/>
    <w:rsid w:val="00F10B25"/>
    <w:rsid w:val="00F118F9"/>
    <w:rsid w:val="00F11D1C"/>
    <w:rsid w:val="00F11D8E"/>
    <w:rsid w:val="00F11ED8"/>
    <w:rsid w:val="00F11F0A"/>
    <w:rsid w:val="00F11F37"/>
    <w:rsid w:val="00F12359"/>
    <w:rsid w:val="00F12BEA"/>
    <w:rsid w:val="00F12EF6"/>
    <w:rsid w:val="00F137DD"/>
    <w:rsid w:val="00F144F6"/>
    <w:rsid w:val="00F14B82"/>
    <w:rsid w:val="00F14E68"/>
    <w:rsid w:val="00F1507D"/>
    <w:rsid w:val="00F154CF"/>
    <w:rsid w:val="00F15856"/>
    <w:rsid w:val="00F16497"/>
    <w:rsid w:val="00F16714"/>
    <w:rsid w:val="00F16A32"/>
    <w:rsid w:val="00F16C70"/>
    <w:rsid w:val="00F16DCF"/>
    <w:rsid w:val="00F16ED0"/>
    <w:rsid w:val="00F2056D"/>
    <w:rsid w:val="00F221FB"/>
    <w:rsid w:val="00F22511"/>
    <w:rsid w:val="00F23468"/>
    <w:rsid w:val="00F256D3"/>
    <w:rsid w:val="00F2637D"/>
    <w:rsid w:val="00F26FAF"/>
    <w:rsid w:val="00F276CE"/>
    <w:rsid w:val="00F2789A"/>
    <w:rsid w:val="00F279ED"/>
    <w:rsid w:val="00F27CBF"/>
    <w:rsid w:val="00F30954"/>
    <w:rsid w:val="00F30B3F"/>
    <w:rsid w:val="00F315AD"/>
    <w:rsid w:val="00F31A5A"/>
    <w:rsid w:val="00F31AD9"/>
    <w:rsid w:val="00F321A3"/>
    <w:rsid w:val="00F32473"/>
    <w:rsid w:val="00F32E27"/>
    <w:rsid w:val="00F330A7"/>
    <w:rsid w:val="00F33359"/>
    <w:rsid w:val="00F3358F"/>
    <w:rsid w:val="00F33847"/>
    <w:rsid w:val="00F33F37"/>
    <w:rsid w:val="00F34687"/>
    <w:rsid w:val="00F34D81"/>
    <w:rsid w:val="00F350F8"/>
    <w:rsid w:val="00F36E14"/>
    <w:rsid w:val="00F36F16"/>
    <w:rsid w:val="00F371BF"/>
    <w:rsid w:val="00F378D3"/>
    <w:rsid w:val="00F378F3"/>
    <w:rsid w:val="00F40044"/>
    <w:rsid w:val="00F40614"/>
    <w:rsid w:val="00F413E0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66F8"/>
    <w:rsid w:val="00F46D23"/>
    <w:rsid w:val="00F4704B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3E60"/>
    <w:rsid w:val="00F54718"/>
    <w:rsid w:val="00F54763"/>
    <w:rsid w:val="00F5509B"/>
    <w:rsid w:val="00F555AE"/>
    <w:rsid w:val="00F55866"/>
    <w:rsid w:val="00F55C26"/>
    <w:rsid w:val="00F56F49"/>
    <w:rsid w:val="00F576C2"/>
    <w:rsid w:val="00F57B8B"/>
    <w:rsid w:val="00F61283"/>
    <w:rsid w:val="00F614C4"/>
    <w:rsid w:val="00F61D55"/>
    <w:rsid w:val="00F62548"/>
    <w:rsid w:val="00F62D13"/>
    <w:rsid w:val="00F62D93"/>
    <w:rsid w:val="00F63580"/>
    <w:rsid w:val="00F6373A"/>
    <w:rsid w:val="00F637FF"/>
    <w:rsid w:val="00F6436B"/>
    <w:rsid w:val="00F64855"/>
    <w:rsid w:val="00F66672"/>
    <w:rsid w:val="00F666C3"/>
    <w:rsid w:val="00F66B38"/>
    <w:rsid w:val="00F675CB"/>
    <w:rsid w:val="00F676B0"/>
    <w:rsid w:val="00F67DFB"/>
    <w:rsid w:val="00F67FB5"/>
    <w:rsid w:val="00F70104"/>
    <w:rsid w:val="00F704A6"/>
    <w:rsid w:val="00F7136B"/>
    <w:rsid w:val="00F717E3"/>
    <w:rsid w:val="00F71B52"/>
    <w:rsid w:val="00F71CDB"/>
    <w:rsid w:val="00F72195"/>
    <w:rsid w:val="00F722D8"/>
    <w:rsid w:val="00F73C78"/>
    <w:rsid w:val="00F74223"/>
    <w:rsid w:val="00F7448B"/>
    <w:rsid w:val="00F748C3"/>
    <w:rsid w:val="00F74A03"/>
    <w:rsid w:val="00F7596C"/>
    <w:rsid w:val="00F75FA7"/>
    <w:rsid w:val="00F763D8"/>
    <w:rsid w:val="00F76C34"/>
    <w:rsid w:val="00F76EC3"/>
    <w:rsid w:val="00F771B1"/>
    <w:rsid w:val="00F77F35"/>
    <w:rsid w:val="00F80794"/>
    <w:rsid w:val="00F80C6F"/>
    <w:rsid w:val="00F81479"/>
    <w:rsid w:val="00F81F39"/>
    <w:rsid w:val="00F829AF"/>
    <w:rsid w:val="00F82C56"/>
    <w:rsid w:val="00F8333F"/>
    <w:rsid w:val="00F83ABB"/>
    <w:rsid w:val="00F83B5C"/>
    <w:rsid w:val="00F83D20"/>
    <w:rsid w:val="00F847EC"/>
    <w:rsid w:val="00F85037"/>
    <w:rsid w:val="00F860DC"/>
    <w:rsid w:val="00F861BC"/>
    <w:rsid w:val="00F86212"/>
    <w:rsid w:val="00F867AD"/>
    <w:rsid w:val="00F86BA9"/>
    <w:rsid w:val="00F874EC"/>
    <w:rsid w:val="00F9059B"/>
    <w:rsid w:val="00F90AB2"/>
    <w:rsid w:val="00F91047"/>
    <w:rsid w:val="00F9107E"/>
    <w:rsid w:val="00F91294"/>
    <w:rsid w:val="00F922E2"/>
    <w:rsid w:val="00F92593"/>
    <w:rsid w:val="00F926AC"/>
    <w:rsid w:val="00F92A41"/>
    <w:rsid w:val="00F92E1D"/>
    <w:rsid w:val="00F934C8"/>
    <w:rsid w:val="00F93521"/>
    <w:rsid w:val="00F93589"/>
    <w:rsid w:val="00F94947"/>
    <w:rsid w:val="00F94BA7"/>
    <w:rsid w:val="00F94BAA"/>
    <w:rsid w:val="00F9534F"/>
    <w:rsid w:val="00F95D62"/>
    <w:rsid w:val="00F968A7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3F"/>
    <w:rsid w:val="00FA198A"/>
    <w:rsid w:val="00FA2587"/>
    <w:rsid w:val="00FA2AD4"/>
    <w:rsid w:val="00FA4195"/>
    <w:rsid w:val="00FA4601"/>
    <w:rsid w:val="00FA466C"/>
    <w:rsid w:val="00FA486A"/>
    <w:rsid w:val="00FA49CC"/>
    <w:rsid w:val="00FA4EBF"/>
    <w:rsid w:val="00FA51A2"/>
    <w:rsid w:val="00FA53D9"/>
    <w:rsid w:val="00FA660F"/>
    <w:rsid w:val="00FA6C7A"/>
    <w:rsid w:val="00FA6D85"/>
    <w:rsid w:val="00FA727A"/>
    <w:rsid w:val="00FA7B3F"/>
    <w:rsid w:val="00FA7E4B"/>
    <w:rsid w:val="00FB1D64"/>
    <w:rsid w:val="00FB28AA"/>
    <w:rsid w:val="00FB2979"/>
    <w:rsid w:val="00FB2B8D"/>
    <w:rsid w:val="00FB2DB5"/>
    <w:rsid w:val="00FB2EF8"/>
    <w:rsid w:val="00FB36AD"/>
    <w:rsid w:val="00FB3D27"/>
    <w:rsid w:val="00FB3E09"/>
    <w:rsid w:val="00FB3F7A"/>
    <w:rsid w:val="00FB4310"/>
    <w:rsid w:val="00FB5DB8"/>
    <w:rsid w:val="00FB5E9C"/>
    <w:rsid w:val="00FB6B82"/>
    <w:rsid w:val="00FB7BF6"/>
    <w:rsid w:val="00FC0865"/>
    <w:rsid w:val="00FC0A54"/>
    <w:rsid w:val="00FC174E"/>
    <w:rsid w:val="00FC187E"/>
    <w:rsid w:val="00FC1BE3"/>
    <w:rsid w:val="00FC2EB9"/>
    <w:rsid w:val="00FC2ED5"/>
    <w:rsid w:val="00FC3489"/>
    <w:rsid w:val="00FC40B0"/>
    <w:rsid w:val="00FC4CDA"/>
    <w:rsid w:val="00FC5248"/>
    <w:rsid w:val="00FC55D4"/>
    <w:rsid w:val="00FC65AA"/>
    <w:rsid w:val="00FC7472"/>
    <w:rsid w:val="00FC7BDB"/>
    <w:rsid w:val="00FD086B"/>
    <w:rsid w:val="00FD0A36"/>
    <w:rsid w:val="00FD244C"/>
    <w:rsid w:val="00FD28AA"/>
    <w:rsid w:val="00FD3361"/>
    <w:rsid w:val="00FD3A53"/>
    <w:rsid w:val="00FD4495"/>
    <w:rsid w:val="00FD4A2D"/>
    <w:rsid w:val="00FD5027"/>
    <w:rsid w:val="00FD5133"/>
    <w:rsid w:val="00FD5C45"/>
    <w:rsid w:val="00FD602E"/>
    <w:rsid w:val="00FD65D5"/>
    <w:rsid w:val="00FD75F8"/>
    <w:rsid w:val="00FD7776"/>
    <w:rsid w:val="00FD77D9"/>
    <w:rsid w:val="00FD7C49"/>
    <w:rsid w:val="00FD7DFB"/>
    <w:rsid w:val="00FE0079"/>
    <w:rsid w:val="00FE0268"/>
    <w:rsid w:val="00FE0987"/>
    <w:rsid w:val="00FE2729"/>
    <w:rsid w:val="00FE347A"/>
    <w:rsid w:val="00FE3BF6"/>
    <w:rsid w:val="00FE4029"/>
    <w:rsid w:val="00FE55D4"/>
    <w:rsid w:val="00FE5859"/>
    <w:rsid w:val="00FE5D5C"/>
    <w:rsid w:val="00FE706B"/>
    <w:rsid w:val="00FE724C"/>
    <w:rsid w:val="00FE7AAD"/>
    <w:rsid w:val="00FE7C74"/>
    <w:rsid w:val="00FE7C94"/>
    <w:rsid w:val="00FE7CC0"/>
    <w:rsid w:val="00FE7DC3"/>
    <w:rsid w:val="00FF0F0F"/>
    <w:rsid w:val="00FF116C"/>
    <w:rsid w:val="00FF281A"/>
    <w:rsid w:val="00FF29AC"/>
    <w:rsid w:val="00FF31EE"/>
    <w:rsid w:val="00FF4531"/>
    <w:rsid w:val="00FF4EE8"/>
    <w:rsid w:val="00FF53F6"/>
    <w:rsid w:val="00FF5439"/>
    <w:rsid w:val="00FF5851"/>
    <w:rsid w:val="00FF615F"/>
    <w:rsid w:val="00FF6258"/>
    <w:rsid w:val="00FF64A8"/>
    <w:rsid w:val="00FF6B9B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uiPriority w:val="99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742D51"/>
    <w:pPr>
      <w:tabs>
        <w:tab w:val="left" w:pos="1560"/>
      </w:tabs>
      <w:spacing w:after="180"/>
    </w:pPr>
    <w:rPr>
      <w:rFonts w:ascii="Times New Roman" w:hAnsi="Times New Roman"/>
      <w:b/>
      <w:szCs w:val="20"/>
      <w:lang w:val="en-GB"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FFE3B8-0540-4D10-B7F7-0DFF66EC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3</Pages>
  <Words>731</Words>
  <Characters>4172</Characters>
  <Application>Microsoft Office Word</Application>
  <DocSecurity>0</DocSecurity>
  <Lines>34</Lines>
  <Paragraphs>9</Paragraphs>
  <ScaleCrop>false</ScaleCrop>
  <Company>Microsoft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271</cp:revision>
  <dcterms:created xsi:type="dcterms:W3CDTF">2022-02-07T10:44:00Z</dcterms:created>
  <dcterms:modified xsi:type="dcterms:W3CDTF">2022-02-14T09:04:00Z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